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Pr="008E18D6" w:rsidRDefault="00A217FF" w:rsidP="00A217FF">
      <w:pPr>
        <w:spacing w:line="240" w:lineRule="auto"/>
        <w:ind w:left="708" w:right="13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E18D6">
        <w:rPr>
          <w:rFonts w:ascii="Times New Roman" w:hAnsi="Times New Roman" w:cs="Times New Roman"/>
          <w:bCs/>
          <w:sz w:val="26"/>
          <w:szCs w:val="26"/>
        </w:rPr>
        <w:t>Белгородская область</w:t>
      </w:r>
    </w:p>
    <w:p w:rsidR="00A217FF" w:rsidRPr="008E18D6" w:rsidRDefault="00A217FF" w:rsidP="00A217FF">
      <w:pPr>
        <w:spacing w:line="240" w:lineRule="auto"/>
        <w:ind w:left="708" w:right="139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E18D6">
        <w:rPr>
          <w:rFonts w:ascii="Times New Roman" w:hAnsi="Times New Roman" w:cs="Times New Roman"/>
          <w:bCs/>
          <w:sz w:val="26"/>
          <w:szCs w:val="26"/>
        </w:rPr>
        <w:t>Старооскольский</w:t>
      </w:r>
      <w:proofErr w:type="spellEnd"/>
      <w:r w:rsidRPr="008E18D6">
        <w:rPr>
          <w:rFonts w:ascii="Times New Roman" w:hAnsi="Times New Roman" w:cs="Times New Roman"/>
          <w:bCs/>
          <w:sz w:val="26"/>
          <w:szCs w:val="26"/>
        </w:rPr>
        <w:t xml:space="preserve">  городской округ</w:t>
      </w:r>
    </w:p>
    <w:p w:rsidR="00A217FF" w:rsidRPr="008E18D6" w:rsidRDefault="00A217FF" w:rsidP="00A217FF">
      <w:pPr>
        <w:spacing w:line="240" w:lineRule="auto"/>
        <w:ind w:left="708" w:right="13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E18D6">
        <w:rPr>
          <w:rFonts w:ascii="Times New Roman" w:hAnsi="Times New Roman" w:cs="Times New Roman"/>
          <w:sz w:val="26"/>
          <w:szCs w:val="26"/>
        </w:rPr>
        <w:t>муниципальное бюджетное учреждение</w:t>
      </w:r>
      <w:r w:rsidRPr="008E18D6">
        <w:rPr>
          <w:rFonts w:ascii="Times New Roman" w:hAnsi="Times New Roman" w:cs="Times New Roman"/>
          <w:bCs/>
          <w:sz w:val="26"/>
          <w:szCs w:val="26"/>
        </w:rPr>
        <w:t xml:space="preserve"> дополнительного образования</w:t>
      </w:r>
    </w:p>
    <w:p w:rsidR="00A217FF" w:rsidRPr="00A217FF" w:rsidRDefault="00A217FF" w:rsidP="00A217FF">
      <w:pPr>
        <w:pStyle w:val="3"/>
        <w:numPr>
          <w:ilvl w:val="2"/>
          <w:numId w:val="1"/>
        </w:numPr>
        <w:tabs>
          <w:tab w:val="clear" w:pos="0"/>
          <w:tab w:val="num" w:pos="708"/>
        </w:tabs>
        <w:suppressAutoHyphens/>
        <w:ind w:left="708" w:right="139"/>
        <w:rPr>
          <w:bCs w:val="0"/>
          <w:sz w:val="26"/>
          <w:szCs w:val="26"/>
        </w:rPr>
      </w:pPr>
      <w:r w:rsidRPr="008E18D6">
        <w:rPr>
          <w:bCs w:val="0"/>
        </w:rPr>
        <w:t xml:space="preserve"> </w:t>
      </w:r>
      <w:r w:rsidRPr="00A217FF">
        <w:rPr>
          <w:bCs w:val="0"/>
          <w:sz w:val="26"/>
          <w:szCs w:val="26"/>
        </w:rPr>
        <w:t>«Детская музыкальная школа № 4»</w:t>
      </w:r>
    </w:p>
    <w:p w:rsidR="00A217FF" w:rsidRPr="008E18D6" w:rsidRDefault="00A217FF" w:rsidP="00A217FF">
      <w:pPr>
        <w:pStyle w:val="3"/>
        <w:numPr>
          <w:ilvl w:val="2"/>
          <w:numId w:val="1"/>
        </w:numPr>
        <w:tabs>
          <w:tab w:val="clear" w:pos="0"/>
        </w:tabs>
        <w:suppressAutoHyphens/>
        <w:ind w:left="708" w:right="139"/>
        <w:rPr>
          <w:rFonts w:eastAsia="Arial Unicode MS"/>
          <w:bCs w:val="0"/>
        </w:rPr>
      </w:pPr>
      <w:r w:rsidRPr="008E18D6">
        <w:rPr>
          <w:bCs w:val="0"/>
        </w:rPr>
        <w:t>(МБУ ДО «ДМШ №4»)</w:t>
      </w:r>
    </w:p>
    <w:p w:rsidR="00A217FF" w:rsidRPr="008E18D6" w:rsidRDefault="00A217FF" w:rsidP="00A217FF">
      <w:pPr>
        <w:pStyle w:val="1"/>
        <w:numPr>
          <w:ilvl w:val="0"/>
          <w:numId w:val="1"/>
        </w:numPr>
        <w:tabs>
          <w:tab w:val="left" w:pos="0"/>
        </w:tabs>
        <w:suppressAutoHyphens/>
        <w:ind w:left="708"/>
        <w:jc w:val="lef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E1721" wp14:editId="78DA1777">
                <wp:simplePos x="0" y="0"/>
                <wp:positionH relativeFrom="column">
                  <wp:posOffset>-184785</wp:posOffset>
                </wp:positionH>
                <wp:positionV relativeFrom="paragraph">
                  <wp:posOffset>91440</wp:posOffset>
                </wp:positionV>
                <wp:extent cx="6276975" cy="0"/>
                <wp:effectExtent l="5715" t="5715" r="1333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7.2pt" to="479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eO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502zxNMWI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"/>
            </w:pict>
          </mc:Fallback>
        </mc:AlternateContent>
      </w:r>
      <w:r w:rsidRPr="008E18D6">
        <w:rPr>
          <w:sz w:val="26"/>
          <w:szCs w:val="26"/>
        </w:rPr>
        <w:t xml:space="preserve">                                                          </w:t>
      </w:r>
    </w:p>
    <w:p w:rsidR="00A217FF" w:rsidRPr="008E18D6" w:rsidRDefault="00A217FF" w:rsidP="00A21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7FF" w:rsidRPr="008E18D6" w:rsidRDefault="00A217FF" w:rsidP="00A21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7FF" w:rsidRDefault="00A217FF" w:rsidP="00A21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7FF" w:rsidRDefault="00A217FF" w:rsidP="00A21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7FF" w:rsidRDefault="00A217FF" w:rsidP="00A21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7FF" w:rsidRDefault="00A217FF" w:rsidP="00A21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7FF" w:rsidRDefault="00A217FF" w:rsidP="00A21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7FF" w:rsidRPr="00F45C7A" w:rsidRDefault="00A217FF" w:rsidP="00A21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C7A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A217FF" w:rsidRDefault="00A217FF" w:rsidP="00A21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45C7A">
        <w:rPr>
          <w:rFonts w:ascii="Times New Roman" w:hAnsi="Times New Roman" w:cs="Times New Roman"/>
          <w:b/>
          <w:sz w:val="28"/>
          <w:szCs w:val="28"/>
        </w:rPr>
        <w:t xml:space="preserve">а дополнительную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предпрофессиональную </w:t>
      </w:r>
      <w:r w:rsidRPr="00F45C7A">
        <w:rPr>
          <w:rFonts w:ascii="Times New Roman" w:hAnsi="Times New Roman" w:cs="Times New Roman"/>
          <w:b/>
          <w:sz w:val="28"/>
          <w:szCs w:val="28"/>
        </w:rPr>
        <w:t xml:space="preserve">общеобразовательную программу в области музыкального искусства </w:t>
      </w:r>
    </w:p>
    <w:p w:rsidR="00A217FF" w:rsidRDefault="00A217FF" w:rsidP="00A21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C7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Музыкальный фольклор</w:t>
      </w:r>
      <w:r w:rsidRPr="00F45C7A">
        <w:rPr>
          <w:rFonts w:ascii="Times New Roman" w:hAnsi="Times New Roman" w:cs="Times New Roman"/>
          <w:b/>
          <w:sz w:val="28"/>
          <w:szCs w:val="28"/>
        </w:rPr>
        <w:t>»</w:t>
      </w:r>
    </w:p>
    <w:p w:rsidR="00A217FF" w:rsidRDefault="00A217FF" w:rsidP="00A21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8 лет</w:t>
      </w:r>
    </w:p>
    <w:p w:rsidR="00A217FF" w:rsidRDefault="00A217FF" w:rsidP="00A21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Default="00A217FF" w:rsidP="00A217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17FF" w:rsidRPr="005727C0" w:rsidRDefault="00A217FF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7C0">
        <w:rPr>
          <w:rFonts w:ascii="Times New Roman" w:hAnsi="Times New Roman" w:cs="Times New Roman"/>
          <w:sz w:val="28"/>
          <w:szCs w:val="28"/>
        </w:rPr>
        <w:lastRenderedPageBreak/>
        <w:t xml:space="preserve">Настоящая  предпрофессиональная  общеобразовательная  программа  в  области музыкального  искусства  «Музыкальный  фольклор»  составлена  на  основе  федеральных государственных  требований  (далее  -  ФГТ),  которые  устанавливают  требования  к минимуму  содержания,  структуре  и  условиям  реализации  дополнительной предпрофессиональной  программы  в  области  музыкального  искусства  "Музыкальный фольклор"  (далее  -  программа  "Музыкальный  фольклор")  и  сроку  обучения  по  этой программе,  являются  обязательными  при  ее  реализации  детскими  школами  искусств  </w:t>
      </w:r>
      <w:proofErr w:type="spellStart"/>
      <w:r w:rsidRPr="005727C0">
        <w:rPr>
          <w:rFonts w:ascii="Times New Roman" w:hAnsi="Times New Roman" w:cs="Times New Roman"/>
          <w:sz w:val="28"/>
          <w:szCs w:val="28"/>
        </w:rPr>
        <w:t>повидам</w:t>
      </w:r>
      <w:proofErr w:type="spellEnd"/>
      <w:r w:rsidRPr="005727C0">
        <w:rPr>
          <w:rFonts w:ascii="Times New Roman" w:hAnsi="Times New Roman" w:cs="Times New Roman"/>
          <w:sz w:val="28"/>
          <w:szCs w:val="28"/>
        </w:rPr>
        <w:t xml:space="preserve">  искусств,  профессиональными  образовательными  организациями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 и образовательными организациями высшего образования в области иску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сств пр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и наличии соответствующей лицензии на осуществление образовательной деятельности.   </w:t>
      </w:r>
    </w:p>
    <w:p w:rsidR="00A217FF" w:rsidRPr="005727C0" w:rsidRDefault="00A217FF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ФГТ  учитывают  возрастные  и  индивидуальные  особенности 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 и направлены на: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выявление  одаренных  детей  в  области  музыкального искусства  в  раннем  детском возрасте;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создание  условий  для  художественного  образования,  эстетического  воспитания, духовно-нравственного развития детей;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приобретение детьми знаний, умений и навыков в области ансамблевого пения;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приобретение  детьми  знаний,  умений  и  навыков  игры  на 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музыкальном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инструменте, 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позволяющих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 исполнять  музыкальные  произведения  в  соответствии  с необходимым уровнем музыкальной грамотности и стилевыми традициями;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приобретение детьми опыта творческой деятельности;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овладение  детьми  духовными  и  культурными  ценностями  народов  мира  и Российской Федерации;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подготовку одаренных детей к поступлению в профессиональные образовательные организации  и  образовательные  организации  высшего  образования,  реализующие профессиональные образовательные программы в области музыкального искусства. </w:t>
      </w:r>
    </w:p>
    <w:p w:rsidR="00A217FF" w:rsidRPr="005727C0" w:rsidRDefault="00A217FF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Программа  "Музыкальный  </w:t>
      </w:r>
      <w:proofErr w:type="spellStart"/>
      <w:r w:rsidRPr="005727C0">
        <w:rPr>
          <w:rFonts w:ascii="Times New Roman" w:hAnsi="Times New Roman" w:cs="Times New Roman"/>
          <w:sz w:val="28"/>
          <w:szCs w:val="28"/>
        </w:rPr>
        <w:t>фольклор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"о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>риентированы</w:t>
      </w:r>
      <w:proofErr w:type="spellEnd"/>
      <w:r w:rsidRPr="005727C0">
        <w:rPr>
          <w:rFonts w:ascii="Times New Roman" w:hAnsi="Times New Roman" w:cs="Times New Roman"/>
          <w:sz w:val="28"/>
          <w:szCs w:val="28"/>
        </w:rPr>
        <w:t xml:space="preserve"> на: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воспитание и развитие у обучающихся личностных качеств, позволяющих уважать и принимать духовные и культурные ценности разных народов;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формирование  у  обучающихся  эстетических  взглядов,  нравственных  установок  и потребности общения с духовными ценностями;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формирование  у 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 умения самостоятельно воспринимать и оценивать культурные ценности;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lastRenderedPageBreak/>
        <w:t xml:space="preserve">-  воспитание  детей  в  творческой  атмосфере,  обстановке  доброжелательности, эмоционально-нравственной отзывчивости, а также профессиональной требовательности;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формирование  у  одаренных  детей  комплекса  знаний,  умений  и  навыков, позволяющих в дальнейшем осваивать профессиональные образовательные программы в области музыкального искусства;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-  выработку  у  обучающихся  личностных  качеств,  способствующих  восприятию  в достаточном объеме учебной информации, умению планировать свою домашнюю работу, приобретению  навыков  творческой  деятельности.</w:t>
      </w:r>
    </w:p>
    <w:p w:rsidR="00A217FF" w:rsidRPr="005727C0" w:rsidRDefault="00A217FF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Срок освоения программы "Музыкальный фольклор" для детей, поступивших в организацию,  осуществляющую  образовательную  деятельность  в  первый  класс  в  возрасте  с  шести  лет  шести  месяцев  до  девяти  лет, составляет  8  лет. 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Срок  освоения  программы  "Музыкальный  фольклор"  для  детей,  не  закончивших освоение  образовательной  программы  основного  общего  или  среднего  общего образования и планирующих поступление в образовательные организации, реализующие профессиональные  образовательные  программы  в  области  музыкального  искусства, может быть увеличен на 1 год. </w:t>
      </w:r>
    </w:p>
    <w:p w:rsidR="00A217FF" w:rsidRPr="005727C0" w:rsidRDefault="00A217FF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Результатом  освоения  программы  "Музыкальный  фольклор"  является приобретение  обучающимися  следующих  знаний,  умений  и  навыков  в  предметных областях: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в области музыкального исполнительства: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а) вокального ансамблевого: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знания  характерных  особенностей  народного  пения,  вокально-хоровых  жанров  и основных стилистических направлений ансамблевого исполнительства;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знания музыкальной терминологии;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умения  грамотно  исполнять  музыкальные  произведения  как  сольно,  так  и  в составах фольклорных коллективов;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умения самостоятельно разучивать вокальные партии;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умения  сценического  воплощения  народной  песни,  народных  обрядов  и  других этнокультурных форм бытования фольклорных традиций;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навыков фольклорной импровизации сольно и в ансамбле;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первичных навыков в области теоретического анализа исполняемых произведений;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навыков публичных выступлений;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б) инструментального: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lastRenderedPageBreak/>
        <w:t xml:space="preserve">-  знания  характерных  особенностей  музыкальных  жанров  и  основных стилистических направлений;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знания музыкальной терминологии;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умения грамотно исполнять музыкальные произведения на народном инструменте;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умения самостоятельно разучивать музыкальные произведения различных жанров и стилей;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умения создавать художественный образ при исполнении на народном инструменте музыкального произведения;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умения  самостоятельно  преодолевать  технические  трудности  при  разучивании несложного музыкального произведения;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умения  аккомпанировать  при  исполнении  несложных  вокальных  музыкальных произведений;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навыков чтения с листа несложных музыкальных произведений;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навыков подбора по слуху музыкальных произведений;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первичных навыков в области теоретического анализа исполняемых произведений;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навыков публичных выступлений;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в области теории и истории музыки: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знания музыкальной грамоты;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первичных знаний об основных эстетических и стилевых направлениях в области музыкального искусства;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знаний  особенностей  национальной  народной  музыки  и  ее  влияния 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специфические черты композиторских школ;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умения  использовать  полученные  теоретические  знания  при 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вокальном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ансамблевом 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исполнительстве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 и  исполнительстве  музыкальных  произведений  на инструменте;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навыков восприятия элементов музыкального языка;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сформированных вокально-интонационных навыков и ладового чувства;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навыков  вокального  исполнения  музыкального  текста,  в  том  числе  путем группового (ансамблевого) и индивидуального </w:t>
      </w:r>
      <w:proofErr w:type="spellStart"/>
      <w:r w:rsidRPr="005727C0">
        <w:rPr>
          <w:rFonts w:ascii="Times New Roman" w:hAnsi="Times New Roman" w:cs="Times New Roman"/>
          <w:sz w:val="28"/>
          <w:szCs w:val="28"/>
        </w:rPr>
        <w:t>сольфеджирования</w:t>
      </w:r>
      <w:proofErr w:type="spellEnd"/>
      <w:r w:rsidRPr="005727C0">
        <w:rPr>
          <w:rFonts w:ascii="Times New Roman" w:hAnsi="Times New Roman" w:cs="Times New Roman"/>
          <w:sz w:val="28"/>
          <w:szCs w:val="28"/>
        </w:rPr>
        <w:t xml:space="preserve">, пения с листа;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навыков анализа музыкального произведения;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навыков записи музыкального текста по слуху;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первичных навыков и умений по сочинению музыкального текста.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Программа "Музыкальный фольклор", разработанная образовательной организацией на основании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настоящих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ФГТ, должна содержать следующие разделы: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lastRenderedPageBreak/>
        <w:t xml:space="preserve">- пояснительную записку;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планируемые результаты освоения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ОП;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учебный план;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график образовательного процесса;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программы учебных предметов; </w:t>
      </w:r>
    </w:p>
    <w:p w:rsidR="00A217FF" w:rsidRPr="005727C0" w:rsidRDefault="00554AFC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</w:t>
      </w:r>
      <w:r w:rsidR="00A217FF" w:rsidRPr="005727C0">
        <w:rPr>
          <w:rFonts w:ascii="Times New Roman" w:hAnsi="Times New Roman" w:cs="Times New Roman"/>
          <w:sz w:val="28"/>
          <w:szCs w:val="28"/>
        </w:rPr>
        <w:t>систему  и  критерии  оценок  промежуточной  и  ито</w:t>
      </w:r>
      <w:r w:rsidRPr="005727C0">
        <w:rPr>
          <w:rFonts w:ascii="Times New Roman" w:hAnsi="Times New Roman" w:cs="Times New Roman"/>
          <w:sz w:val="28"/>
          <w:szCs w:val="28"/>
        </w:rPr>
        <w:t xml:space="preserve">говой  аттестации  результатов </w:t>
      </w:r>
      <w:r w:rsidR="00A217FF" w:rsidRPr="005727C0">
        <w:rPr>
          <w:rFonts w:ascii="Times New Roman" w:hAnsi="Times New Roman" w:cs="Times New Roman"/>
          <w:sz w:val="28"/>
          <w:szCs w:val="28"/>
        </w:rPr>
        <w:t xml:space="preserve">освоения ОП </w:t>
      </w:r>
      <w:proofErr w:type="gramStart"/>
      <w:r w:rsidR="00A217FF" w:rsidRPr="005727C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217FF" w:rsidRPr="005727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При  реализации  программы  "Музыкальный  фольклор"  со  сроком  обучения  8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  лет </w:t>
      </w:r>
      <w:r w:rsidRPr="005727C0">
        <w:rPr>
          <w:rFonts w:ascii="Times New Roman" w:hAnsi="Times New Roman" w:cs="Times New Roman"/>
          <w:sz w:val="28"/>
          <w:szCs w:val="28"/>
        </w:rPr>
        <w:t>общий объем аудиторной нагрузки обязательной части сост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авляет 2039 часов, в том числе </w:t>
      </w:r>
      <w:r w:rsidRPr="005727C0">
        <w:rPr>
          <w:rFonts w:ascii="Times New Roman" w:hAnsi="Times New Roman" w:cs="Times New Roman"/>
          <w:sz w:val="28"/>
          <w:szCs w:val="28"/>
        </w:rPr>
        <w:t xml:space="preserve">по предметным областям (ПО) и учебным предметам (УП): </w:t>
      </w:r>
    </w:p>
    <w:p w:rsidR="00554AFC" w:rsidRPr="005727C0" w:rsidRDefault="00A217FF" w:rsidP="005727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7C0">
        <w:rPr>
          <w:rFonts w:ascii="Times New Roman" w:hAnsi="Times New Roman" w:cs="Times New Roman"/>
          <w:b/>
          <w:sz w:val="28"/>
          <w:szCs w:val="28"/>
        </w:rPr>
        <w:t xml:space="preserve">ПО.01. </w:t>
      </w:r>
      <w:r w:rsidR="00554AFC" w:rsidRPr="005727C0">
        <w:rPr>
          <w:rFonts w:ascii="Times New Roman" w:hAnsi="Times New Roman" w:cs="Times New Roman"/>
          <w:b/>
          <w:sz w:val="28"/>
          <w:szCs w:val="28"/>
        </w:rPr>
        <w:t xml:space="preserve"> Музыкальное  исполнительство: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УП.01.  Фольклорный  ансамбль  -  1184  часа,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УП.02. Музыкальный инструмент - 329 часов. </w:t>
      </w:r>
    </w:p>
    <w:p w:rsidR="00554AFC" w:rsidRPr="005727C0" w:rsidRDefault="00A217FF" w:rsidP="005727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7C0">
        <w:rPr>
          <w:rFonts w:ascii="Times New Roman" w:hAnsi="Times New Roman" w:cs="Times New Roman"/>
          <w:b/>
          <w:sz w:val="28"/>
          <w:szCs w:val="28"/>
        </w:rPr>
        <w:t xml:space="preserve">ПО.02. Теория и история музыки: </w:t>
      </w:r>
    </w:p>
    <w:p w:rsidR="00554AFC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УП.01. - Сольфедж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ио - 263 часа, </w:t>
      </w:r>
    </w:p>
    <w:p w:rsidR="00554AFC" w:rsidRPr="005727C0" w:rsidRDefault="00554AFC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УП.02. Народное </w:t>
      </w:r>
      <w:r w:rsidR="00A217FF" w:rsidRPr="005727C0">
        <w:rPr>
          <w:rFonts w:ascii="Times New Roman" w:hAnsi="Times New Roman" w:cs="Times New Roman"/>
          <w:sz w:val="28"/>
          <w:szCs w:val="28"/>
        </w:rPr>
        <w:t xml:space="preserve">музыкальное  творчество  -  131  час, 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УП.03. 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 xml:space="preserve">Музыкальная  литература  (зарубежная, </w:t>
      </w:r>
      <w:proofErr w:type="gramEnd"/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7C0">
        <w:rPr>
          <w:rFonts w:ascii="Times New Roman" w:hAnsi="Times New Roman" w:cs="Times New Roman"/>
          <w:sz w:val="28"/>
          <w:szCs w:val="28"/>
        </w:rPr>
        <w:t>отечественная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) - 132 часа.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При  реализации  программы  "Музыкальный  фольк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лор"  с  дополнительным  годом </w:t>
      </w:r>
      <w:r w:rsidRPr="005727C0">
        <w:rPr>
          <w:rFonts w:ascii="Times New Roman" w:hAnsi="Times New Roman" w:cs="Times New Roman"/>
          <w:sz w:val="28"/>
          <w:szCs w:val="28"/>
        </w:rPr>
        <w:t xml:space="preserve">обучения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ОП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сроком обучения 8 лет общий объем ау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диторной нагрузки обязательной </w:t>
      </w:r>
      <w:r w:rsidRPr="005727C0">
        <w:rPr>
          <w:rFonts w:ascii="Times New Roman" w:hAnsi="Times New Roman" w:cs="Times New Roman"/>
          <w:sz w:val="28"/>
          <w:szCs w:val="28"/>
        </w:rPr>
        <w:t>части  составляет  2352,5  часа,  в  том  числе  по  предметн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ым  областям  (ПО)  и  учебным </w:t>
      </w:r>
      <w:r w:rsidRPr="005727C0">
        <w:rPr>
          <w:rFonts w:ascii="Times New Roman" w:hAnsi="Times New Roman" w:cs="Times New Roman"/>
          <w:sz w:val="28"/>
          <w:szCs w:val="28"/>
        </w:rPr>
        <w:t xml:space="preserve">предметам (УП): </w:t>
      </w:r>
    </w:p>
    <w:p w:rsidR="00554AFC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ПО.01. Музыкальное исполнительство: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УП.01. Фольклорный ансамбль - 1349 часов,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УП.02. Музыкальный инструмент - 395 часов. </w:t>
      </w:r>
    </w:p>
    <w:p w:rsidR="00554AFC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ПО.02. Теория и история музыки: </w:t>
      </w:r>
    </w:p>
    <w:p w:rsidR="00554AFC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УП.01. Сольфеджио - 312,5 часа, </w:t>
      </w:r>
    </w:p>
    <w:p w:rsidR="00554AFC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УП.02. Народное музыкальное  творчество  -  131  час, 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УП.03. 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 xml:space="preserve">Музыкальная  литература  (зарубежная, </w:t>
      </w:r>
      <w:proofErr w:type="gramEnd"/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7C0">
        <w:rPr>
          <w:rFonts w:ascii="Times New Roman" w:hAnsi="Times New Roman" w:cs="Times New Roman"/>
          <w:sz w:val="28"/>
          <w:szCs w:val="28"/>
        </w:rPr>
        <w:t>отечественная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) - 165 часов.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Вариативная  часть  дает  возможность  расширения  и 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 (или)  углубления  подготовки </w:t>
      </w:r>
      <w:r w:rsidRPr="005727C0">
        <w:rPr>
          <w:rFonts w:ascii="Times New Roman" w:hAnsi="Times New Roman" w:cs="Times New Roman"/>
          <w:sz w:val="28"/>
          <w:szCs w:val="28"/>
        </w:rPr>
        <w:t>обучающихся, определяемой содержанием обязательной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 части, получения </w:t>
      </w:r>
      <w:proofErr w:type="gramStart"/>
      <w:r w:rsidR="00554AFC" w:rsidRPr="005727C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554AFC" w:rsidRPr="005727C0">
        <w:rPr>
          <w:rFonts w:ascii="Times New Roman" w:hAnsi="Times New Roman" w:cs="Times New Roman"/>
          <w:sz w:val="28"/>
          <w:szCs w:val="28"/>
        </w:rPr>
        <w:t xml:space="preserve"> </w:t>
      </w:r>
      <w:r w:rsidRPr="005727C0">
        <w:rPr>
          <w:rFonts w:ascii="Times New Roman" w:hAnsi="Times New Roman" w:cs="Times New Roman"/>
          <w:sz w:val="28"/>
          <w:szCs w:val="28"/>
        </w:rPr>
        <w:t>дополнительных  знаний,  умений  и  навыков.  Учебные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  предметы  вариативной  части </w:t>
      </w:r>
      <w:r w:rsidRPr="005727C0">
        <w:rPr>
          <w:rFonts w:ascii="Times New Roman" w:hAnsi="Times New Roman" w:cs="Times New Roman"/>
          <w:sz w:val="28"/>
          <w:szCs w:val="28"/>
        </w:rPr>
        <w:t xml:space="preserve">определяются  образовательной  организацией  самостоятельно </w:t>
      </w:r>
    </w:p>
    <w:p w:rsidR="00A217FF" w:rsidRPr="005727C0" w:rsidRDefault="00A217FF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Изучение  учебных  предметов  учебного  плана  и  проведение  консультаций осуществляются  в  форме  индивидуальных  зан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ятий,  мелкогрупповых  занятий </w:t>
      </w:r>
      <w:r w:rsidRPr="005727C0">
        <w:rPr>
          <w:rFonts w:ascii="Times New Roman" w:hAnsi="Times New Roman" w:cs="Times New Roman"/>
          <w:sz w:val="28"/>
          <w:szCs w:val="28"/>
        </w:rPr>
        <w:t xml:space="preserve">(численностью от 4 до 10 человек, по ансамблевым </w:t>
      </w:r>
      <w:r w:rsidRPr="005727C0">
        <w:rPr>
          <w:rFonts w:ascii="Times New Roman" w:hAnsi="Times New Roman" w:cs="Times New Roman"/>
          <w:sz w:val="28"/>
          <w:szCs w:val="28"/>
        </w:rPr>
        <w:lastRenderedPageBreak/>
        <w:t>учебным предметам - от 2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-х человек), </w:t>
      </w:r>
      <w:r w:rsidRPr="005727C0">
        <w:rPr>
          <w:rFonts w:ascii="Times New Roman" w:hAnsi="Times New Roman" w:cs="Times New Roman"/>
          <w:sz w:val="28"/>
          <w:szCs w:val="28"/>
        </w:rPr>
        <w:t xml:space="preserve">групповых занятий (численностью от 11 человек). </w:t>
      </w:r>
    </w:p>
    <w:p w:rsidR="00A217FF" w:rsidRPr="005727C0" w:rsidRDefault="00A217FF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Оценка  качества  реализации  ОП  включает  в  себя  текущий  контроль успеваемости, промежуточную и итоговую аттестацию обучающихся.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и образовательной организацией </w:t>
      </w:r>
      <w:r w:rsidRPr="005727C0">
        <w:rPr>
          <w:rFonts w:ascii="Times New Roman" w:hAnsi="Times New Roman" w:cs="Times New Roman"/>
          <w:sz w:val="28"/>
          <w:szCs w:val="28"/>
        </w:rPr>
        <w:t>могут  использоваться  контрольные  работы,  устные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  опросы,  письменные  работы, </w:t>
      </w:r>
      <w:r w:rsidRPr="005727C0">
        <w:rPr>
          <w:rFonts w:ascii="Times New Roman" w:hAnsi="Times New Roman" w:cs="Times New Roman"/>
          <w:sz w:val="28"/>
          <w:szCs w:val="28"/>
        </w:rPr>
        <w:t xml:space="preserve">тестирование,  академические  концерты,  прослушивания, 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 технические  зачеты. 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Промежуточная  аттестация  проводится  в  форме  ко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нтрольных  уроков,  зачетов  и </w:t>
      </w:r>
      <w:r w:rsidRPr="005727C0">
        <w:rPr>
          <w:rFonts w:ascii="Times New Roman" w:hAnsi="Times New Roman" w:cs="Times New Roman"/>
          <w:sz w:val="28"/>
          <w:szCs w:val="28"/>
        </w:rPr>
        <w:t>экзаменов. Контрольные  уроки, зачеты и экзамены могу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т проходить в виде технических </w:t>
      </w:r>
      <w:r w:rsidRPr="005727C0">
        <w:rPr>
          <w:rFonts w:ascii="Times New Roman" w:hAnsi="Times New Roman" w:cs="Times New Roman"/>
          <w:sz w:val="28"/>
          <w:szCs w:val="28"/>
        </w:rPr>
        <w:t>зачетов, академических концертов, исполнения концерт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ных программ, письменных работ </w:t>
      </w:r>
      <w:r w:rsidRPr="005727C0">
        <w:rPr>
          <w:rFonts w:ascii="Times New Roman" w:hAnsi="Times New Roman" w:cs="Times New Roman"/>
          <w:sz w:val="28"/>
          <w:szCs w:val="28"/>
        </w:rPr>
        <w:t xml:space="preserve">и  устных  опросов. 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По завершении изучения учебных предметов по итогам промежуточной аттестации обучающимся  выставляется  оценка,  которая  заносится  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в  свидетельство  об  </w:t>
      </w:r>
      <w:proofErr w:type="spellStart"/>
      <w:r w:rsidR="00554AFC" w:rsidRPr="005727C0">
        <w:rPr>
          <w:rFonts w:ascii="Times New Roman" w:hAnsi="Times New Roman" w:cs="Times New Roman"/>
          <w:sz w:val="28"/>
          <w:szCs w:val="28"/>
        </w:rPr>
        <w:t>окончании</w:t>
      </w:r>
      <w:r w:rsidRPr="005727C0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spellEnd"/>
      <w:r w:rsidRPr="005727C0">
        <w:rPr>
          <w:rFonts w:ascii="Times New Roman" w:hAnsi="Times New Roman" w:cs="Times New Roman"/>
          <w:sz w:val="28"/>
          <w:szCs w:val="28"/>
        </w:rPr>
        <w:t xml:space="preserve"> организации.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По  окончании  полугодий  учебного  года  по  каждому  учебному  предмету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выставляются  оценки.  Оценки 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 могут  </w:t>
      </w:r>
      <w:r w:rsidR="00554AFC" w:rsidRPr="005727C0">
        <w:rPr>
          <w:rFonts w:ascii="Times New Roman" w:hAnsi="Times New Roman" w:cs="Times New Roman"/>
          <w:sz w:val="28"/>
          <w:szCs w:val="28"/>
        </w:rPr>
        <w:t xml:space="preserve">выставляться  и  по  окончании </w:t>
      </w:r>
      <w:r w:rsidRPr="005727C0">
        <w:rPr>
          <w:rFonts w:ascii="Times New Roman" w:hAnsi="Times New Roman" w:cs="Times New Roman"/>
          <w:sz w:val="28"/>
          <w:szCs w:val="28"/>
        </w:rPr>
        <w:t xml:space="preserve">четверти.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Требования  к  содержанию  итоговой  аттестации 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 определяются образовательной организацией на основании настоящих ФГТ.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Итоговая аттестация проводится в форме выпускных экзаменов: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1) Фольклорный ансамбль;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2) Сольфеджио;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3) Музыкальный инструмент. </w:t>
      </w:r>
    </w:p>
    <w:p w:rsidR="00A217FF" w:rsidRPr="005727C0" w:rsidRDefault="00A217FF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По  итогам  выпускного  экзамена  выставляется  оценка  "отлично",  "хорошо", "удовлетворительно",  "неудовлетворительно".  </w:t>
      </w:r>
    </w:p>
    <w:p w:rsidR="0017328B" w:rsidRPr="005727C0" w:rsidRDefault="0017328B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4AFC" w:rsidRPr="005727C0" w:rsidRDefault="00554AFC" w:rsidP="00572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7C0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554AFC" w:rsidRPr="005727C0" w:rsidRDefault="00554AFC" w:rsidP="00572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7C0">
        <w:rPr>
          <w:rFonts w:ascii="Times New Roman" w:hAnsi="Times New Roman" w:cs="Times New Roman"/>
          <w:b/>
          <w:sz w:val="28"/>
          <w:szCs w:val="28"/>
        </w:rPr>
        <w:t>на дополнительную предпрофессиональную общеобразовательную программу в области музыкального искусства «Музыкальный фольклор»</w:t>
      </w:r>
    </w:p>
    <w:p w:rsidR="00554AFC" w:rsidRDefault="00554AFC" w:rsidP="00572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7C0">
        <w:rPr>
          <w:rFonts w:ascii="Times New Roman" w:hAnsi="Times New Roman" w:cs="Times New Roman"/>
          <w:b/>
          <w:sz w:val="28"/>
          <w:szCs w:val="28"/>
        </w:rPr>
        <w:t>ПО.01. УП. 01. Фольклорный ансамбль</w:t>
      </w:r>
    </w:p>
    <w:p w:rsidR="005727C0" w:rsidRPr="005727C0" w:rsidRDefault="005727C0" w:rsidP="00572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A2D" w:rsidRPr="005727C0" w:rsidRDefault="00CA1A2D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Программа учебного предмета «Фольклорный ансамбль» является частью дополнительной предпрофессиональной программы в области музыкального искусства «</w:t>
      </w:r>
      <w:r w:rsidR="005727C0">
        <w:rPr>
          <w:rFonts w:ascii="Times New Roman" w:hAnsi="Times New Roman" w:cs="Times New Roman"/>
          <w:sz w:val="28"/>
          <w:szCs w:val="28"/>
        </w:rPr>
        <w:t>Музыкальный фольклор</w:t>
      </w:r>
      <w:r w:rsidRPr="005727C0">
        <w:rPr>
          <w:rFonts w:ascii="Times New Roman" w:hAnsi="Times New Roman" w:cs="Times New Roman"/>
          <w:sz w:val="28"/>
          <w:szCs w:val="28"/>
        </w:rPr>
        <w:t>» и разработана на основе федеральных государственных требований и с учётом обеспечения преемственности программы «</w:t>
      </w:r>
      <w:r w:rsidR="005727C0">
        <w:rPr>
          <w:rFonts w:ascii="Times New Roman" w:hAnsi="Times New Roman" w:cs="Times New Roman"/>
          <w:sz w:val="28"/>
          <w:szCs w:val="28"/>
        </w:rPr>
        <w:t>Музыкальный фольклор</w:t>
      </w:r>
      <w:r w:rsidRPr="005727C0">
        <w:rPr>
          <w:rFonts w:ascii="Times New Roman" w:hAnsi="Times New Roman" w:cs="Times New Roman"/>
          <w:sz w:val="28"/>
          <w:szCs w:val="28"/>
        </w:rPr>
        <w:t xml:space="preserve">» и основных </w:t>
      </w:r>
      <w:r w:rsidRPr="005727C0">
        <w:rPr>
          <w:rFonts w:ascii="Times New Roman" w:hAnsi="Times New Roman" w:cs="Times New Roman"/>
          <w:sz w:val="28"/>
          <w:szCs w:val="28"/>
        </w:rPr>
        <w:lastRenderedPageBreak/>
        <w:t>профессиональных образовательных программ среднего и высшего профессионального образования в области музыкального искусства.</w:t>
      </w:r>
    </w:p>
    <w:p w:rsidR="00CA1A2D" w:rsidRPr="005727C0" w:rsidRDefault="00CA1A2D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     Целями учебной дисциплины являются:</w:t>
      </w:r>
    </w:p>
    <w:p w:rsidR="00CA1A2D" w:rsidRPr="005727C0" w:rsidRDefault="00CA1A2D" w:rsidP="005727C0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музыкально-творческих способностей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на основе приобретённых ими знаний, умений и навыков ансамблевого исполнительства;</w:t>
      </w:r>
    </w:p>
    <w:p w:rsidR="00CA1A2D" w:rsidRPr="005727C0" w:rsidRDefault="00CA1A2D" w:rsidP="005727C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развитие мотивации личности учащихся к познанию и творчеству </w:t>
      </w:r>
      <w:r w:rsidRPr="005727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7C0">
        <w:rPr>
          <w:rFonts w:ascii="Times New Roman" w:hAnsi="Times New Roman" w:cs="Times New Roman"/>
          <w:sz w:val="28"/>
          <w:szCs w:val="28"/>
        </w:rPr>
        <w:t>через ансамблевое исполнительство;</w:t>
      </w:r>
    </w:p>
    <w:p w:rsidR="00CA1A2D" w:rsidRPr="005727C0" w:rsidRDefault="00CA1A2D" w:rsidP="005727C0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- развитие музыкального вкуса;</w:t>
      </w:r>
    </w:p>
    <w:p w:rsidR="00CA1A2D" w:rsidRPr="005727C0" w:rsidRDefault="00CA1A2D" w:rsidP="005727C0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приобщение учащихся к народной культуре, к мировым художественным ценностям;</w:t>
      </w:r>
    </w:p>
    <w:p w:rsidR="00CA1A2D" w:rsidRPr="005727C0" w:rsidRDefault="00CA1A2D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Результатом  освоения  программы  "Фольклорный ансамбль"  является </w:t>
      </w:r>
    </w:p>
    <w:p w:rsidR="00CA1A2D" w:rsidRPr="005727C0" w:rsidRDefault="00CA1A2D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приобретение 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 следующих  знаний,  умений  и  навыков</w:t>
      </w:r>
      <w:r w:rsidR="004F10FE" w:rsidRPr="005727C0">
        <w:rPr>
          <w:rFonts w:ascii="Times New Roman" w:hAnsi="Times New Roman" w:cs="Times New Roman"/>
          <w:sz w:val="28"/>
          <w:szCs w:val="28"/>
        </w:rPr>
        <w:t>:</w:t>
      </w:r>
    </w:p>
    <w:p w:rsidR="00CA1A2D" w:rsidRPr="005727C0" w:rsidRDefault="00CA1A2D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 - знание  начальных  основ  песенного  фольклор</w:t>
      </w:r>
      <w:r w:rsidR="004F10FE" w:rsidRPr="005727C0">
        <w:rPr>
          <w:rFonts w:ascii="Times New Roman" w:hAnsi="Times New Roman" w:cs="Times New Roman"/>
          <w:sz w:val="28"/>
          <w:szCs w:val="28"/>
        </w:rPr>
        <w:t xml:space="preserve">ного  искусства,  особенностей </w:t>
      </w:r>
      <w:r w:rsidRPr="005727C0">
        <w:rPr>
          <w:rFonts w:ascii="Times New Roman" w:hAnsi="Times New Roman" w:cs="Times New Roman"/>
          <w:sz w:val="28"/>
          <w:szCs w:val="28"/>
        </w:rPr>
        <w:t xml:space="preserve">оформления  нотации  народной  песни,  художественно-исполнительских  возможностей вокального коллектива; </w:t>
      </w:r>
    </w:p>
    <w:p w:rsidR="00CA1A2D" w:rsidRPr="005727C0" w:rsidRDefault="00CA1A2D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знание профессиональной терминологии; </w:t>
      </w:r>
    </w:p>
    <w:p w:rsidR="00CA1A2D" w:rsidRPr="005727C0" w:rsidRDefault="00CA1A2D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навыки  коллективного  ансамблевого  исполнительского  творчества,  в  том  числе исполнения театрализованных фольклорных композиций; </w:t>
      </w:r>
    </w:p>
    <w:p w:rsidR="00CA1A2D" w:rsidRPr="005727C0" w:rsidRDefault="00CA1A2D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умения самостоятельно разучивать вокальные партии; </w:t>
      </w:r>
    </w:p>
    <w:p w:rsidR="00CA1A2D" w:rsidRPr="005727C0" w:rsidRDefault="00CA1A2D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умения  сценического  воплощения  народной  песни,  народных  обрядов  и  других этнокультурных форм бытования фольклорных традиций; </w:t>
      </w:r>
    </w:p>
    <w:p w:rsidR="00CA1A2D" w:rsidRPr="005727C0" w:rsidRDefault="00CA1A2D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сформированные практические навыки исполнения народно-песенного репертуара; </w:t>
      </w:r>
    </w:p>
    <w:p w:rsidR="00CA1A2D" w:rsidRPr="005727C0" w:rsidRDefault="00CA1A2D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формирование навыков владения различными манерами пения; </w:t>
      </w:r>
    </w:p>
    <w:p w:rsidR="00CA1A2D" w:rsidRPr="005727C0" w:rsidRDefault="00CA1A2D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навыки фольклорной импровизации (соло и в ансамбле); </w:t>
      </w:r>
    </w:p>
    <w:p w:rsidR="00CA1A2D" w:rsidRPr="005727C0" w:rsidRDefault="00CA1A2D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навыки  аккомпанирования  голосу  в  работе  и  концертном  исполнении  вокальных произведений различных жанров. </w:t>
      </w:r>
    </w:p>
    <w:p w:rsidR="00CA1A2D" w:rsidRPr="005727C0" w:rsidRDefault="00CA1A2D" w:rsidP="005727C0">
      <w:pPr>
        <w:widowControl w:val="0"/>
        <w:suppressAutoHyphens/>
        <w:spacing w:after="119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A2D" w:rsidRPr="005727C0" w:rsidRDefault="00CA1A2D" w:rsidP="005727C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7C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Затраты учебного времени, </w:t>
      </w:r>
      <w:r w:rsidRPr="005727C0">
        <w:rPr>
          <w:rFonts w:ascii="Times New Roman" w:hAnsi="Times New Roman" w:cs="Times New Roman"/>
          <w:bCs/>
          <w:sz w:val="28"/>
          <w:szCs w:val="28"/>
        </w:rPr>
        <w:t>предусмотренного на освоение учебного</w:t>
      </w:r>
      <w:r w:rsidRPr="005727C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727C0">
        <w:rPr>
          <w:rFonts w:ascii="Times New Roman" w:hAnsi="Times New Roman" w:cs="Times New Roman"/>
          <w:bCs/>
          <w:sz w:val="28"/>
          <w:szCs w:val="28"/>
        </w:rPr>
        <w:t>предмета «Фольклорный ансамбль», на максимальную, самостоятельную нагрузку обучающегося и аудиторные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2"/>
        <w:gridCol w:w="816"/>
        <w:gridCol w:w="687"/>
        <w:gridCol w:w="816"/>
        <w:gridCol w:w="688"/>
        <w:gridCol w:w="815"/>
        <w:gridCol w:w="688"/>
        <w:gridCol w:w="688"/>
        <w:gridCol w:w="674"/>
        <w:gridCol w:w="657"/>
      </w:tblGrid>
      <w:tr w:rsidR="00CA1A2D" w:rsidRPr="005727C0" w:rsidTr="006D3A28">
        <w:tc>
          <w:tcPr>
            <w:tcW w:w="3085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769" w:type="dxa"/>
            <w:gridSpan w:val="9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Распределение по годам обучения</w:t>
            </w:r>
          </w:p>
        </w:tc>
      </w:tr>
      <w:tr w:rsidR="00CA1A2D" w:rsidRPr="005727C0" w:rsidTr="006D3A28">
        <w:tc>
          <w:tcPr>
            <w:tcW w:w="3085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Класс</w:t>
            </w:r>
          </w:p>
        </w:tc>
        <w:tc>
          <w:tcPr>
            <w:tcW w:w="851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nil"/>
            </w:tcBorders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74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9</w:t>
            </w:r>
          </w:p>
        </w:tc>
      </w:tr>
      <w:tr w:rsidR="00CA1A2D" w:rsidRPr="005727C0" w:rsidTr="006D3A28">
        <w:tc>
          <w:tcPr>
            <w:tcW w:w="3085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Продолжительность</w:t>
            </w:r>
          </w:p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учебных занятий</w:t>
            </w:r>
          </w:p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(в неделях)</w:t>
            </w:r>
          </w:p>
        </w:tc>
        <w:tc>
          <w:tcPr>
            <w:tcW w:w="851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708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74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33</w:t>
            </w:r>
          </w:p>
        </w:tc>
      </w:tr>
      <w:tr w:rsidR="00CA1A2D" w:rsidRPr="005727C0" w:rsidTr="006D3A28">
        <w:tc>
          <w:tcPr>
            <w:tcW w:w="3085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lastRenderedPageBreak/>
              <w:t>Количество часов на аудиторные занятия</w:t>
            </w:r>
          </w:p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(в неделю)</w:t>
            </w:r>
          </w:p>
        </w:tc>
        <w:tc>
          <w:tcPr>
            <w:tcW w:w="851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74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5</w:t>
            </w:r>
          </w:p>
        </w:tc>
      </w:tr>
      <w:tr w:rsidR="00CA1A2D" w:rsidRPr="005727C0" w:rsidTr="006D3A28">
        <w:tc>
          <w:tcPr>
            <w:tcW w:w="3085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Консультации</w:t>
            </w:r>
          </w:p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(часов в год)</w:t>
            </w:r>
          </w:p>
        </w:tc>
        <w:tc>
          <w:tcPr>
            <w:tcW w:w="851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:rsidR="00CA1A2D" w:rsidRPr="005727C0" w:rsidRDefault="00CA1A2D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2</w:t>
            </w:r>
          </w:p>
        </w:tc>
      </w:tr>
    </w:tbl>
    <w:p w:rsidR="00CA1A2D" w:rsidRPr="005727C0" w:rsidRDefault="00CA1A2D" w:rsidP="005727C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1A2D" w:rsidRPr="005727C0" w:rsidRDefault="00CA1A2D" w:rsidP="005727C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7C0">
        <w:rPr>
          <w:rFonts w:ascii="Times New Roman" w:hAnsi="Times New Roman" w:cs="Times New Roman"/>
          <w:bCs/>
          <w:sz w:val="28"/>
          <w:szCs w:val="28"/>
        </w:rPr>
        <w:t>Объём времени на самостоятельную работу определяется с учётом сложившихся педагогических традиций и методической целесообразности. К внеаудиторной работе относятся следующие виды работы: выполнение домашних заданий, подготовка к концертным выступлениям, посещение концертов, участие учащихся в концертных мероприятиях.</w:t>
      </w:r>
    </w:p>
    <w:p w:rsidR="00CA1A2D" w:rsidRPr="005727C0" w:rsidRDefault="00CA1A2D" w:rsidP="005727C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7C0">
        <w:rPr>
          <w:rFonts w:ascii="Times New Roman" w:hAnsi="Times New Roman" w:cs="Times New Roman"/>
          <w:bCs/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5727C0">
        <w:rPr>
          <w:rFonts w:ascii="Times New Roman" w:hAnsi="Times New Roman" w:cs="Times New Roman"/>
          <w:bCs/>
          <w:sz w:val="28"/>
          <w:szCs w:val="28"/>
        </w:rPr>
        <w:t>задачи</w:t>
      </w:r>
      <w:proofErr w:type="gramEnd"/>
      <w:r w:rsidRPr="005727C0">
        <w:rPr>
          <w:rFonts w:ascii="Times New Roman" w:hAnsi="Times New Roman" w:cs="Times New Roman"/>
          <w:bCs/>
          <w:sz w:val="28"/>
          <w:szCs w:val="28"/>
        </w:rPr>
        <w:t xml:space="preserve"> и объём времени, предусмотренный для освоения учебного материала.</w:t>
      </w:r>
    </w:p>
    <w:p w:rsidR="00CA1A2D" w:rsidRPr="005727C0" w:rsidRDefault="00CA1A2D" w:rsidP="005727C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   Распределение по классам музыкального материала происходит по принципу последовательного систематического охвата всех необходимых для развернутых форм </w:t>
      </w:r>
      <w:proofErr w:type="spellStart"/>
      <w:r w:rsidRPr="005727C0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5727C0">
        <w:rPr>
          <w:rFonts w:ascii="Times New Roman" w:hAnsi="Times New Roman" w:cs="Times New Roman"/>
          <w:sz w:val="28"/>
          <w:szCs w:val="28"/>
        </w:rPr>
        <w:t xml:space="preserve"> проблем. Основным репертуаром, на основе которого решаются основные задачи данного учебного предмета, является классическая и народная музыка, в которой сконцентрированы главные ценности данного вида искусства, а также лучшие образцы современной музыки академических и массовых жанров.</w:t>
      </w:r>
    </w:p>
    <w:p w:rsidR="00CA1A2D" w:rsidRPr="005727C0" w:rsidRDefault="00CA1A2D" w:rsidP="00E26A01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27C0">
        <w:rPr>
          <w:rFonts w:ascii="Times New Roman" w:hAnsi="Times New Roman"/>
          <w:sz w:val="28"/>
          <w:szCs w:val="28"/>
        </w:rPr>
        <w:t xml:space="preserve">Видами аттестации по предмету «Фольклорный ансамбль» являются текущий контроль (по четвертям) и промежуточная аттестация в конце каждого учебного года с 4 по 7 классы. В 9 классе промежуточная аттестация проходит в конце </w:t>
      </w:r>
      <w:r w:rsidRPr="005727C0">
        <w:rPr>
          <w:rFonts w:ascii="Times New Roman" w:hAnsi="Times New Roman"/>
          <w:sz w:val="28"/>
          <w:szCs w:val="28"/>
          <w:lang w:val="en-US"/>
        </w:rPr>
        <w:t>I</w:t>
      </w:r>
      <w:r w:rsidRPr="005727C0">
        <w:rPr>
          <w:rFonts w:ascii="Times New Roman" w:hAnsi="Times New Roman"/>
          <w:sz w:val="28"/>
          <w:szCs w:val="28"/>
        </w:rPr>
        <w:t xml:space="preserve"> полугодия.</w:t>
      </w:r>
    </w:p>
    <w:p w:rsidR="00CA1A2D" w:rsidRPr="005727C0" w:rsidRDefault="00CA1A2D" w:rsidP="00E26A01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27C0">
        <w:rPr>
          <w:rFonts w:ascii="Times New Roman" w:hAnsi="Times New Roman"/>
          <w:sz w:val="28"/>
          <w:szCs w:val="28"/>
        </w:rPr>
        <w:t xml:space="preserve">Текущая аттестация может проводиться в форме контрольных уроков, зачётов, а также концертных выступлений. Текущий контроль успеваемости проводится за счёт аудиторного времени, предусмотренного на учебный предмет. Основными формами промежуточной аттестации являются зачет или концертное выступление. Контрольные уроки и зачеты в рамках промежуточной аттестации проводятся в конце учебных полугодий в счет аудиторного времени, предусмотренного на ансамбль. В конце </w:t>
      </w:r>
      <w:r w:rsidR="005727C0">
        <w:rPr>
          <w:rFonts w:ascii="Times New Roman" w:hAnsi="Times New Roman"/>
          <w:sz w:val="28"/>
          <w:szCs w:val="28"/>
        </w:rPr>
        <w:t>7</w:t>
      </w:r>
      <w:r w:rsidRPr="005727C0">
        <w:rPr>
          <w:rFonts w:ascii="Times New Roman" w:hAnsi="Times New Roman"/>
          <w:sz w:val="28"/>
          <w:szCs w:val="28"/>
        </w:rPr>
        <w:t xml:space="preserve"> класса проводится итоговая аттестация по предмету «Фольклорный ансамбль». Оценка, которая заносится в свидетельство об окончании образовательного учреждения, выставляется с учётом результатов всех предыдущих аттестаций.</w:t>
      </w:r>
    </w:p>
    <w:p w:rsidR="00CA1A2D" w:rsidRDefault="00CA1A2D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A01" w:rsidRPr="005727C0" w:rsidRDefault="00E26A01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7953" w:rsidRPr="005727C0" w:rsidRDefault="00CE7953" w:rsidP="00E26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7C0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CE7953" w:rsidRPr="005727C0" w:rsidRDefault="00CE7953" w:rsidP="00E26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7C0">
        <w:rPr>
          <w:rFonts w:ascii="Times New Roman" w:hAnsi="Times New Roman" w:cs="Times New Roman"/>
          <w:b/>
          <w:sz w:val="28"/>
          <w:szCs w:val="28"/>
        </w:rPr>
        <w:t>на дополнительную предпрофессиональную общеобразовательную программу в области музыкального искусства «Музыкальный фольклор»</w:t>
      </w:r>
    </w:p>
    <w:p w:rsidR="00CE7953" w:rsidRPr="005727C0" w:rsidRDefault="00CE7953" w:rsidP="00E26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7C0">
        <w:rPr>
          <w:rFonts w:ascii="Times New Roman" w:hAnsi="Times New Roman" w:cs="Times New Roman"/>
          <w:b/>
          <w:sz w:val="28"/>
          <w:szCs w:val="28"/>
        </w:rPr>
        <w:t>ПО.01. УП. 0</w:t>
      </w:r>
      <w:r w:rsidR="004F10FE" w:rsidRPr="005727C0">
        <w:rPr>
          <w:rFonts w:ascii="Times New Roman" w:hAnsi="Times New Roman" w:cs="Times New Roman"/>
          <w:b/>
          <w:sz w:val="28"/>
          <w:szCs w:val="28"/>
        </w:rPr>
        <w:t>2</w:t>
      </w:r>
      <w:r w:rsidRPr="005727C0">
        <w:rPr>
          <w:rFonts w:ascii="Times New Roman" w:hAnsi="Times New Roman" w:cs="Times New Roman"/>
          <w:b/>
          <w:sz w:val="28"/>
          <w:szCs w:val="28"/>
        </w:rPr>
        <w:t>. Музыкальный инструмент</w:t>
      </w:r>
    </w:p>
    <w:p w:rsidR="00CA1A2D" w:rsidRPr="005727C0" w:rsidRDefault="00CA1A2D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7953" w:rsidRPr="005727C0" w:rsidRDefault="00CE7953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Программа учебного предмета «</w:t>
      </w:r>
      <w:r w:rsidR="004E2FC6" w:rsidRPr="005727C0">
        <w:rPr>
          <w:rFonts w:ascii="Times New Roman" w:hAnsi="Times New Roman" w:cs="Times New Roman"/>
          <w:sz w:val="28"/>
          <w:szCs w:val="28"/>
        </w:rPr>
        <w:t>Музыкальный инструмент</w:t>
      </w:r>
      <w:r w:rsidRPr="005727C0">
        <w:rPr>
          <w:rFonts w:ascii="Times New Roman" w:hAnsi="Times New Roman" w:cs="Times New Roman"/>
          <w:sz w:val="28"/>
          <w:szCs w:val="28"/>
        </w:rPr>
        <w:t xml:space="preserve">» является частью дополнительной предпрофессиональной программы в области музыкального искусства «Музыкальный </w:t>
      </w:r>
      <w:r w:rsidR="004E2FC6" w:rsidRPr="005727C0">
        <w:rPr>
          <w:rFonts w:ascii="Times New Roman" w:hAnsi="Times New Roman" w:cs="Times New Roman"/>
          <w:sz w:val="28"/>
          <w:szCs w:val="28"/>
        </w:rPr>
        <w:t>инструмент</w:t>
      </w:r>
      <w:r w:rsidRPr="005727C0">
        <w:rPr>
          <w:rFonts w:ascii="Times New Roman" w:hAnsi="Times New Roman" w:cs="Times New Roman"/>
          <w:sz w:val="28"/>
          <w:szCs w:val="28"/>
        </w:rPr>
        <w:t xml:space="preserve">» и разработана на основе федеральных государственных требований и с учётом обеспечения преемственности программы «Музыкальный </w:t>
      </w:r>
      <w:r w:rsidR="004E2FC6" w:rsidRPr="005727C0">
        <w:rPr>
          <w:rFonts w:ascii="Times New Roman" w:hAnsi="Times New Roman" w:cs="Times New Roman"/>
          <w:sz w:val="28"/>
          <w:szCs w:val="28"/>
        </w:rPr>
        <w:t>инструмент</w:t>
      </w:r>
      <w:r w:rsidRPr="005727C0">
        <w:rPr>
          <w:rFonts w:ascii="Times New Roman" w:hAnsi="Times New Roman" w:cs="Times New Roman"/>
          <w:sz w:val="28"/>
          <w:szCs w:val="28"/>
        </w:rPr>
        <w:t>» и основных профессиональных образовательных программ среднего и высшего профессионального образования в области музыкального искусства.</w:t>
      </w:r>
    </w:p>
    <w:p w:rsidR="00CE7953" w:rsidRPr="005727C0" w:rsidRDefault="00CE7953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     Целями учебной дисциплины являются:</w:t>
      </w:r>
    </w:p>
    <w:p w:rsidR="00CE7953" w:rsidRPr="005727C0" w:rsidRDefault="00CE7953" w:rsidP="005727C0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музыкально-творческих способностей </w:t>
      </w:r>
      <w:proofErr w:type="gramStart"/>
      <w:r w:rsidRPr="005727C0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5727C0">
        <w:rPr>
          <w:rFonts w:ascii="Times New Roman" w:hAnsi="Times New Roman" w:cs="Times New Roman"/>
          <w:sz w:val="28"/>
          <w:szCs w:val="28"/>
        </w:rPr>
        <w:t xml:space="preserve"> на основе приобретённых ими знаний, умений и навыков ансамблевого исполнительства;</w:t>
      </w:r>
    </w:p>
    <w:p w:rsidR="00CE7953" w:rsidRPr="005727C0" w:rsidRDefault="00CE7953" w:rsidP="005727C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развитие мотивации личности учащихся к познанию и творчеству </w:t>
      </w:r>
      <w:r w:rsidRPr="005727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7C0">
        <w:rPr>
          <w:rFonts w:ascii="Times New Roman" w:hAnsi="Times New Roman" w:cs="Times New Roman"/>
          <w:sz w:val="28"/>
          <w:szCs w:val="28"/>
        </w:rPr>
        <w:t>через ансамблевое исполнительство;</w:t>
      </w:r>
    </w:p>
    <w:p w:rsidR="00CE7953" w:rsidRPr="005727C0" w:rsidRDefault="00CE7953" w:rsidP="005727C0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- развитие музыкального вкуса;</w:t>
      </w:r>
    </w:p>
    <w:p w:rsidR="00CE7953" w:rsidRPr="005727C0" w:rsidRDefault="00E26A01" w:rsidP="005727C0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7953" w:rsidRPr="005727C0">
        <w:rPr>
          <w:rFonts w:ascii="Times New Roman" w:hAnsi="Times New Roman" w:cs="Times New Roman"/>
          <w:sz w:val="28"/>
          <w:szCs w:val="28"/>
        </w:rPr>
        <w:t>приобщение учащихся к народной культуре, к мировым художественным ценностям;</w:t>
      </w:r>
    </w:p>
    <w:p w:rsidR="00CE7953" w:rsidRPr="005727C0" w:rsidRDefault="00CE7953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Результатом  освоения  программы  "</w:t>
      </w:r>
      <w:r w:rsidR="004E2FC6" w:rsidRPr="005727C0">
        <w:rPr>
          <w:rFonts w:ascii="Times New Roman" w:hAnsi="Times New Roman" w:cs="Times New Roman"/>
          <w:sz w:val="28"/>
          <w:szCs w:val="28"/>
        </w:rPr>
        <w:t>Музыкальный инструмент</w:t>
      </w:r>
      <w:r w:rsidRPr="005727C0">
        <w:rPr>
          <w:rFonts w:ascii="Times New Roman" w:hAnsi="Times New Roman" w:cs="Times New Roman"/>
          <w:sz w:val="28"/>
          <w:szCs w:val="28"/>
        </w:rPr>
        <w:t>"  является приобретение  обучающимися  следующих  знаний,  уме</w:t>
      </w:r>
      <w:r w:rsidR="004F10FE" w:rsidRPr="005727C0">
        <w:rPr>
          <w:rFonts w:ascii="Times New Roman" w:hAnsi="Times New Roman" w:cs="Times New Roman"/>
          <w:sz w:val="28"/>
          <w:szCs w:val="28"/>
        </w:rPr>
        <w:t>ний  и  навыков</w:t>
      </w:r>
      <w:r w:rsidRPr="005727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7953" w:rsidRPr="005727C0" w:rsidRDefault="00CE7953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воспитание  у  обучающегося  интереса  к  восприятию  музыкального  искусства, </w:t>
      </w:r>
    </w:p>
    <w:p w:rsidR="00CE7953" w:rsidRPr="005727C0" w:rsidRDefault="00CE7953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самостоятельному музыкальному исполнительству; </w:t>
      </w:r>
    </w:p>
    <w:p w:rsidR="00CE7953" w:rsidRPr="005727C0" w:rsidRDefault="00CE7953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-  сформированный  комплекс  исполнительских  знаний,  умений  и  навыков, позволяющий использовать многообразные возможност</w:t>
      </w:r>
      <w:r w:rsidR="004F10FE" w:rsidRPr="005727C0">
        <w:rPr>
          <w:rFonts w:ascii="Times New Roman" w:hAnsi="Times New Roman" w:cs="Times New Roman"/>
          <w:sz w:val="28"/>
          <w:szCs w:val="28"/>
        </w:rPr>
        <w:t xml:space="preserve">и музыкального инструмента для </w:t>
      </w:r>
      <w:r w:rsidRPr="005727C0">
        <w:rPr>
          <w:rFonts w:ascii="Times New Roman" w:hAnsi="Times New Roman" w:cs="Times New Roman"/>
          <w:sz w:val="28"/>
          <w:szCs w:val="28"/>
        </w:rPr>
        <w:t xml:space="preserve">достижения наиболее убедительной интерпретации авторского текста; </w:t>
      </w:r>
    </w:p>
    <w:p w:rsidR="00CE7953" w:rsidRPr="005727C0" w:rsidRDefault="00CE7953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- знание инструментального репертуара, включающ</w:t>
      </w:r>
      <w:r w:rsidR="004F10FE" w:rsidRPr="005727C0">
        <w:rPr>
          <w:rFonts w:ascii="Times New Roman" w:hAnsi="Times New Roman" w:cs="Times New Roman"/>
          <w:sz w:val="28"/>
          <w:szCs w:val="28"/>
        </w:rPr>
        <w:t xml:space="preserve">его произведения разных стилей </w:t>
      </w:r>
      <w:r w:rsidRPr="005727C0">
        <w:rPr>
          <w:rFonts w:ascii="Times New Roman" w:hAnsi="Times New Roman" w:cs="Times New Roman"/>
          <w:sz w:val="28"/>
          <w:szCs w:val="28"/>
        </w:rPr>
        <w:t xml:space="preserve">и жанров в соответствии с программными требованиями; </w:t>
      </w:r>
    </w:p>
    <w:p w:rsidR="00CE7953" w:rsidRPr="005727C0" w:rsidRDefault="00CE7953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знание художественно-исполнительских возможностей музыкального инструмента; </w:t>
      </w:r>
    </w:p>
    <w:p w:rsidR="00CE7953" w:rsidRPr="005727C0" w:rsidRDefault="00CE7953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знание профессиональной терминологии; </w:t>
      </w:r>
    </w:p>
    <w:p w:rsidR="00CE7953" w:rsidRPr="005727C0" w:rsidRDefault="00CE7953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наличие  умений  по  чтению  с  листа  и  транспонированию  музыкальных </w:t>
      </w:r>
    </w:p>
    <w:p w:rsidR="00CE7953" w:rsidRPr="005727C0" w:rsidRDefault="00CE7953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произведений разных жанров и форм; </w:t>
      </w:r>
    </w:p>
    <w:p w:rsidR="00CE7953" w:rsidRPr="005727C0" w:rsidRDefault="00CE7953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lastRenderedPageBreak/>
        <w:t xml:space="preserve">-  навыки  по  воспитанию  слухового  контроля,  умению  управлять  процессом исполнения музыкального произведения; </w:t>
      </w:r>
    </w:p>
    <w:p w:rsidR="00CE7953" w:rsidRPr="005727C0" w:rsidRDefault="00CE7953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>- навыки по использованию музыкально-исполнител</w:t>
      </w:r>
      <w:r w:rsidR="004F10FE" w:rsidRPr="005727C0">
        <w:rPr>
          <w:rFonts w:ascii="Times New Roman" w:hAnsi="Times New Roman" w:cs="Times New Roman"/>
          <w:sz w:val="28"/>
          <w:szCs w:val="28"/>
        </w:rPr>
        <w:t xml:space="preserve">ьских средств выразительности, </w:t>
      </w:r>
      <w:r w:rsidRPr="005727C0">
        <w:rPr>
          <w:rFonts w:ascii="Times New Roman" w:hAnsi="Times New Roman" w:cs="Times New Roman"/>
          <w:sz w:val="28"/>
          <w:szCs w:val="28"/>
        </w:rPr>
        <w:t>выполнению анализа исполняемых произведений, влад</w:t>
      </w:r>
      <w:r w:rsidR="004F10FE" w:rsidRPr="005727C0">
        <w:rPr>
          <w:rFonts w:ascii="Times New Roman" w:hAnsi="Times New Roman" w:cs="Times New Roman"/>
          <w:sz w:val="28"/>
          <w:szCs w:val="28"/>
        </w:rPr>
        <w:t xml:space="preserve">ению различными видами техники </w:t>
      </w:r>
      <w:r w:rsidRPr="005727C0">
        <w:rPr>
          <w:rFonts w:ascii="Times New Roman" w:hAnsi="Times New Roman" w:cs="Times New Roman"/>
          <w:sz w:val="28"/>
          <w:szCs w:val="28"/>
        </w:rPr>
        <w:t xml:space="preserve">исполнительства; </w:t>
      </w:r>
    </w:p>
    <w:p w:rsidR="00CE7953" w:rsidRPr="005727C0" w:rsidRDefault="00CE7953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навыки  по  решению  музыкально-исполнительских  задач,  обусловленные художественным  содержанием  и  особенностями  формы, </w:t>
      </w:r>
      <w:r w:rsidR="004F10FE" w:rsidRPr="005727C0">
        <w:rPr>
          <w:rFonts w:ascii="Times New Roman" w:hAnsi="Times New Roman" w:cs="Times New Roman"/>
          <w:sz w:val="28"/>
          <w:szCs w:val="28"/>
        </w:rPr>
        <w:t xml:space="preserve"> жанра  и  стиля  музыкального </w:t>
      </w:r>
      <w:r w:rsidRPr="005727C0">
        <w:rPr>
          <w:rFonts w:ascii="Times New Roman" w:hAnsi="Times New Roman" w:cs="Times New Roman"/>
          <w:sz w:val="28"/>
          <w:szCs w:val="28"/>
        </w:rPr>
        <w:t xml:space="preserve">произведения; </w:t>
      </w:r>
    </w:p>
    <w:p w:rsidR="00CE7953" w:rsidRPr="005727C0" w:rsidRDefault="00CE7953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-  наличие  музыкальной  памяти,  полифонического  мышления,  мелодического, ладогармонического, тембрового слуха. </w:t>
      </w:r>
    </w:p>
    <w:p w:rsidR="00CE7953" w:rsidRPr="005727C0" w:rsidRDefault="00CE7953" w:rsidP="005727C0">
      <w:pPr>
        <w:widowControl w:val="0"/>
        <w:suppressAutoHyphens/>
        <w:spacing w:after="119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953" w:rsidRDefault="00CE7953" w:rsidP="005727C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7C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Затраты учебного времени, </w:t>
      </w:r>
      <w:r w:rsidRPr="005727C0">
        <w:rPr>
          <w:rFonts w:ascii="Times New Roman" w:hAnsi="Times New Roman" w:cs="Times New Roman"/>
          <w:bCs/>
          <w:sz w:val="28"/>
          <w:szCs w:val="28"/>
        </w:rPr>
        <w:t>предусмотренного на освоение учебного</w:t>
      </w:r>
      <w:r w:rsidRPr="005727C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727C0">
        <w:rPr>
          <w:rFonts w:ascii="Times New Roman" w:hAnsi="Times New Roman" w:cs="Times New Roman"/>
          <w:bCs/>
          <w:sz w:val="28"/>
          <w:szCs w:val="28"/>
        </w:rPr>
        <w:t>предмета «</w:t>
      </w:r>
      <w:r w:rsidR="004F10FE" w:rsidRPr="005727C0">
        <w:rPr>
          <w:rFonts w:ascii="Times New Roman" w:hAnsi="Times New Roman" w:cs="Times New Roman"/>
          <w:bCs/>
          <w:sz w:val="28"/>
          <w:szCs w:val="28"/>
        </w:rPr>
        <w:t>Музыкальный инструмент</w:t>
      </w:r>
      <w:r w:rsidRPr="005727C0">
        <w:rPr>
          <w:rFonts w:ascii="Times New Roman" w:hAnsi="Times New Roman" w:cs="Times New Roman"/>
          <w:bCs/>
          <w:sz w:val="28"/>
          <w:szCs w:val="28"/>
        </w:rPr>
        <w:t>», на максимальную, самостоятельную нагрузку обучающегося и аудиторные занятия:</w:t>
      </w:r>
    </w:p>
    <w:p w:rsidR="00E26A01" w:rsidRPr="005727C0" w:rsidRDefault="00E26A01" w:rsidP="005727C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2"/>
        <w:gridCol w:w="816"/>
        <w:gridCol w:w="687"/>
        <w:gridCol w:w="816"/>
        <w:gridCol w:w="688"/>
        <w:gridCol w:w="815"/>
        <w:gridCol w:w="688"/>
        <w:gridCol w:w="688"/>
        <w:gridCol w:w="674"/>
        <w:gridCol w:w="657"/>
      </w:tblGrid>
      <w:tr w:rsidR="00CE7953" w:rsidRPr="005727C0" w:rsidTr="006D3A28">
        <w:tc>
          <w:tcPr>
            <w:tcW w:w="3085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769" w:type="dxa"/>
            <w:gridSpan w:val="9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Распределение по годам обучения</w:t>
            </w:r>
          </w:p>
        </w:tc>
      </w:tr>
      <w:tr w:rsidR="00CE7953" w:rsidRPr="005727C0" w:rsidTr="006D3A28">
        <w:tc>
          <w:tcPr>
            <w:tcW w:w="3085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Класс</w:t>
            </w:r>
          </w:p>
        </w:tc>
        <w:tc>
          <w:tcPr>
            <w:tcW w:w="851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nil"/>
            </w:tcBorders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74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9</w:t>
            </w:r>
          </w:p>
        </w:tc>
      </w:tr>
      <w:tr w:rsidR="00CE7953" w:rsidRPr="005727C0" w:rsidTr="006D3A28">
        <w:tc>
          <w:tcPr>
            <w:tcW w:w="3085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Продолжительность</w:t>
            </w:r>
          </w:p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учебных занятий</w:t>
            </w:r>
          </w:p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(в неделях)</w:t>
            </w:r>
          </w:p>
        </w:tc>
        <w:tc>
          <w:tcPr>
            <w:tcW w:w="851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708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74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33</w:t>
            </w:r>
          </w:p>
        </w:tc>
      </w:tr>
      <w:tr w:rsidR="00CE7953" w:rsidRPr="005727C0" w:rsidTr="006D3A28">
        <w:tc>
          <w:tcPr>
            <w:tcW w:w="3085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Количество часов на аудиторные занятия</w:t>
            </w:r>
          </w:p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(в неделю)</w:t>
            </w:r>
          </w:p>
        </w:tc>
        <w:tc>
          <w:tcPr>
            <w:tcW w:w="851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2</w:t>
            </w:r>
          </w:p>
        </w:tc>
      </w:tr>
      <w:tr w:rsidR="00CE7953" w:rsidRPr="005727C0" w:rsidTr="006D3A28">
        <w:tc>
          <w:tcPr>
            <w:tcW w:w="3085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Консультации</w:t>
            </w:r>
          </w:p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(часов в год)</w:t>
            </w:r>
          </w:p>
        </w:tc>
        <w:tc>
          <w:tcPr>
            <w:tcW w:w="851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E7953" w:rsidRPr="005727C0" w:rsidRDefault="00CE7953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74" w:type="dxa"/>
          </w:tcPr>
          <w:p w:rsidR="00CE7953" w:rsidRPr="005727C0" w:rsidRDefault="004F10FE" w:rsidP="005727C0">
            <w:pPr>
              <w:spacing w:after="119"/>
              <w:jc w:val="both"/>
              <w:rPr>
                <w:bCs/>
                <w:sz w:val="28"/>
                <w:szCs w:val="28"/>
              </w:rPr>
            </w:pPr>
            <w:r w:rsidRPr="005727C0">
              <w:rPr>
                <w:bCs/>
                <w:sz w:val="28"/>
                <w:szCs w:val="28"/>
              </w:rPr>
              <w:t>4</w:t>
            </w:r>
          </w:p>
        </w:tc>
      </w:tr>
    </w:tbl>
    <w:p w:rsidR="00CE7953" w:rsidRPr="005727C0" w:rsidRDefault="00CE7953" w:rsidP="005727C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7953" w:rsidRPr="005727C0" w:rsidRDefault="00CE7953" w:rsidP="00E26A0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7C0">
        <w:rPr>
          <w:rFonts w:ascii="Times New Roman" w:hAnsi="Times New Roman" w:cs="Times New Roman"/>
          <w:bCs/>
          <w:sz w:val="28"/>
          <w:szCs w:val="28"/>
        </w:rPr>
        <w:t>Объём времени на самостоятельную работу определяется с учётом сложившихся педагогических традиций и методической целесообразности. К внеаудиторной работе относятся следующие виды работы: выполнение домашних заданий, подготовка к концертным выступлениям, посещение концертов, участие учащихся в концертных мероприятиях.</w:t>
      </w:r>
    </w:p>
    <w:p w:rsidR="00CE7953" w:rsidRPr="005727C0" w:rsidRDefault="00CE7953" w:rsidP="00E26A0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7C0">
        <w:rPr>
          <w:rFonts w:ascii="Times New Roman" w:hAnsi="Times New Roman" w:cs="Times New Roman"/>
          <w:bCs/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5727C0">
        <w:rPr>
          <w:rFonts w:ascii="Times New Roman" w:hAnsi="Times New Roman" w:cs="Times New Roman"/>
          <w:bCs/>
          <w:sz w:val="28"/>
          <w:szCs w:val="28"/>
        </w:rPr>
        <w:t>задачи</w:t>
      </w:r>
      <w:proofErr w:type="gramEnd"/>
      <w:r w:rsidRPr="005727C0">
        <w:rPr>
          <w:rFonts w:ascii="Times New Roman" w:hAnsi="Times New Roman" w:cs="Times New Roman"/>
          <w:bCs/>
          <w:sz w:val="28"/>
          <w:szCs w:val="28"/>
        </w:rPr>
        <w:t xml:space="preserve"> и объём времени, предусмотренный для освоения учебного материала.</w:t>
      </w:r>
    </w:p>
    <w:p w:rsidR="00CE7953" w:rsidRPr="005727C0" w:rsidRDefault="00CE7953" w:rsidP="00E26A0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7C0">
        <w:rPr>
          <w:rFonts w:ascii="Times New Roman" w:hAnsi="Times New Roman" w:cs="Times New Roman"/>
          <w:sz w:val="28"/>
          <w:szCs w:val="28"/>
        </w:rPr>
        <w:t xml:space="preserve">   Распределение по классам музыкального материала происходит по принципу последовательного систематического охвата всех необходимых для развернутых форм </w:t>
      </w:r>
      <w:proofErr w:type="spellStart"/>
      <w:r w:rsidRPr="005727C0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5727C0">
        <w:rPr>
          <w:rFonts w:ascii="Times New Roman" w:hAnsi="Times New Roman" w:cs="Times New Roman"/>
          <w:sz w:val="28"/>
          <w:szCs w:val="28"/>
        </w:rPr>
        <w:t xml:space="preserve"> проблем. Основным репертуаром, на </w:t>
      </w:r>
      <w:r w:rsidRPr="005727C0">
        <w:rPr>
          <w:rFonts w:ascii="Times New Roman" w:hAnsi="Times New Roman" w:cs="Times New Roman"/>
          <w:sz w:val="28"/>
          <w:szCs w:val="28"/>
        </w:rPr>
        <w:lastRenderedPageBreak/>
        <w:t>основе которого решаются основные задачи данного учебного предмета, является классическая и народная музыка, в которой сконцентрированы главные ценности данного вида искусства, а также лучшие образцы современной музыки академических и массовых жанров.</w:t>
      </w:r>
    </w:p>
    <w:p w:rsidR="00CE7953" w:rsidRPr="005727C0" w:rsidRDefault="00CE7953" w:rsidP="00E26A01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27C0">
        <w:rPr>
          <w:rFonts w:ascii="Times New Roman" w:hAnsi="Times New Roman"/>
          <w:sz w:val="28"/>
          <w:szCs w:val="28"/>
        </w:rPr>
        <w:t>Видами аттестации по предмету «</w:t>
      </w:r>
      <w:r w:rsidR="004F10FE" w:rsidRPr="005727C0">
        <w:rPr>
          <w:rFonts w:ascii="Times New Roman" w:hAnsi="Times New Roman"/>
          <w:sz w:val="28"/>
          <w:szCs w:val="28"/>
        </w:rPr>
        <w:t>Музыкальный инструмент</w:t>
      </w:r>
      <w:r w:rsidRPr="005727C0">
        <w:rPr>
          <w:rFonts w:ascii="Times New Roman" w:hAnsi="Times New Roman"/>
          <w:sz w:val="28"/>
          <w:szCs w:val="28"/>
        </w:rPr>
        <w:t xml:space="preserve">» являются текущий контроль (по четвертям) и промежуточная аттестация в конце каждого учебного года с 4 по 7 классы. В 9 классе промежуточная аттестация проходит в конце </w:t>
      </w:r>
      <w:r w:rsidRPr="005727C0">
        <w:rPr>
          <w:rFonts w:ascii="Times New Roman" w:hAnsi="Times New Roman"/>
          <w:sz w:val="28"/>
          <w:szCs w:val="28"/>
          <w:lang w:val="en-US"/>
        </w:rPr>
        <w:t>I</w:t>
      </w:r>
      <w:r w:rsidRPr="005727C0">
        <w:rPr>
          <w:rFonts w:ascii="Times New Roman" w:hAnsi="Times New Roman"/>
          <w:sz w:val="28"/>
          <w:szCs w:val="28"/>
        </w:rPr>
        <w:t xml:space="preserve"> полугодия.</w:t>
      </w:r>
    </w:p>
    <w:p w:rsidR="00CE7953" w:rsidRPr="005727C0" w:rsidRDefault="00CE7953" w:rsidP="00E26A01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27C0">
        <w:rPr>
          <w:rFonts w:ascii="Times New Roman" w:hAnsi="Times New Roman"/>
          <w:sz w:val="28"/>
          <w:szCs w:val="28"/>
        </w:rPr>
        <w:t xml:space="preserve">Текущая аттестация может проводиться в форме контрольных уроков, зачётов, а также концертных выступлений. Текущий контроль успеваемости проводится за счёт аудиторного времени, предусмотренного на учебный предмет. Основными формами промежуточной аттестации являются зачет или концертное выступление. Контрольные уроки и зачеты в рамках промежуточной аттестации проводятся в конце учебных полугодий в счет аудиторного времени, предусмотренного на ансамбль. В конце </w:t>
      </w:r>
      <w:r w:rsidR="00E26A01">
        <w:rPr>
          <w:rFonts w:ascii="Times New Roman" w:hAnsi="Times New Roman"/>
          <w:sz w:val="28"/>
          <w:szCs w:val="28"/>
        </w:rPr>
        <w:t>7</w:t>
      </w:r>
      <w:r w:rsidRPr="005727C0">
        <w:rPr>
          <w:rFonts w:ascii="Times New Roman" w:hAnsi="Times New Roman"/>
          <w:sz w:val="28"/>
          <w:szCs w:val="28"/>
        </w:rPr>
        <w:t xml:space="preserve"> класса проводится итоговая аттестация по предмету «</w:t>
      </w:r>
      <w:r w:rsidR="004F10FE" w:rsidRPr="005727C0">
        <w:rPr>
          <w:rFonts w:ascii="Times New Roman" w:hAnsi="Times New Roman"/>
          <w:sz w:val="28"/>
          <w:szCs w:val="28"/>
        </w:rPr>
        <w:t>Музыкальный инструмент</w:t>
      </w:r>
      <w:r w:rsidRPr="005727C0">
        <w:rPr>
          <w:rFonts w:ascii="Times New Roman" w:hAnsi="Times New Roman"/>
          <w:sz w:val="28"/>
          <w:szCs w:val="28"/>
        </w:rPr>
        <w:t>». Оценка, которая заносится в свидетельство об окончании образовательного учреждения, выставляется с учётом результатов всех предыдущих аттестаций.</w:t>
      </w:r>
    </w:p>
    <w:p w:rsidR="00CE7953" w:rsidRPr="005727C0" w:rsidRDefault="00CE7953" w:rsidP="00E26A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4AFC" w:rsidRPr="005727C0" w:rsidRDefault="00554AFC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10FE" w:rsidRPr="005727C0" w:rsidRDefault="004F10FE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0FE" w:rsidRPr="005727C0" w:rsidRDefault="004F10FE" w:rsidP="00E26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7C0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4F10FE" w:rsidRPr="005727C0" w:rsidRDefault="004F10FE" w:rsidP="00E26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7C0">
        <w:rPr>
          <w:rFonts w:ascii="Times New Roman" w:hAnsi="Times New Roman" w:cs="Times New Roman"/>
          <w:b/>
          <w:sz w:val="28"/>
          <w:szCs w:val="28"/>
        </w:rPr>
        <w:t>на дополнительную предпрофессиональную общеобразовательную программу в области музыкального искусства «Музыкальный фольклор»</w:t>
      </w:r>
    </w:p>
    <w:p w:rsidR="004F10FE" w:rsidRDefault="004F10FE" w:rsidP="00E26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7C0">
        <w:rPr>
          <w:rFonts w:ascii="Times New Roman" w:hAnsi="Times New Roman" w:cs="Times New Roman"/>
          <w:b/>
          <w:sz w:val="28"/>
          <w:szCs w:val="28"/>
        </w:rPr>
        <w:t>ПО.02. УП. 01. Сольфеджио</w:t>
      </w:r>
    </w:p>
    <w:p w:rsidR="00E26A01" w:rsidRPr="005727C0" w:rsidRDefault="00E26A01" w:rsidP="00E26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0FE" w:rsidRPr="005727C0" w:rsidRDefault="004F10FE" w:rsidP="005727C0">
      <w:pPr>
        <w:spacing w:after="201" w:line="250" w:lineRule="auto"/>
        <w:ind w:right="354" w:firstLine="3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рабочей программы учебного предмета «Сольфеджио» обусловлена изменениями, внесёнными в закон № 273-ФЗ «Об образовании в Российской Федерации», предлагающий реализацию в ДШИ дополнительных предпрофессиональных общеобразовательных программ в области музыкального искусства.</w:t>
      </w:r>
    </w:p>
    <w:p w:rsidR="004F10FE" w:rsidRPr="005727C0" w:rsidRDefault="004F10FE" w:rsidP="005727C0">
      <w:pPr>
        <w:spacing w:after="6" w:line="262" w:lineRule="auto"/>
        <w:ind w:left="10" w:right="5" w:firstLine="3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учебного предмета «Сольфеджио» разработана на основе федеральных государственных требований к дополнительной предпрофессиональной общеобразовательной программе в области музыкального искусства по специальности: «Музыкальный фольклор». Предмет «Сольфеджио» в современной музыкальной школе включает в себя: пение по нотам, слуховой анализ, интонационные упражнения, диктант, </w:t>
      </w: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чтение с листа, ритмические упражнения. Полученные на уроках сольфеджио знания и формируемые </w:t>
      </w:r>
      <w:proofErr w:type="gramStart"/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  <w:proofErr w:type="gramEnd"/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навыки, помогают ученикам в их занятиях на инструменте и в изучении предметов в области музыкального искусства.</w:t>
      </w:r>
    </w:p>
    <w:p w:rsidR="004F10FE" w:rsidRPr="005727C0" w:rsidRDefault="004F10FE" w:rsidP="005727C0">
      <w:pPr>
        <w:spacing w:after="5" w:line="263" w:lineRule="auto"/>
        <w:ind w:left="10" w:right="5" w:firstLine="4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для детей, поступивших в образовательное учреждение в первый класс в возрасте с шести лет шести месяцев до девяти, составляет 8 лет. 9-й год предусмотрен для учащихся, готовящихся к поступлению в средние и высшие специальные музыкальные заведения.</w:t>
      </w:r>
    </w:p>
    <w:p w:rsidR="004F10FE" w:rsidRPr="005727C0" w:rsidRDefault="004F10FE" w:rsidP="005727C0">
      <w:pPr>
        <w:spacing w:after="5" w:line="263" w:lineRule="auto"/>
        <w:ind w:left="10" w:right="5" w:firstLine="4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для детей, поступивших в образовательное учреждение в первый класс в возрасте с 10 до 12 лет, составляет 5 лет. 6-й год предусмотрен для учащихся, готовящихся к поступлению в средние и высшие специальные музыкальные заведения.</w:t>
      </w:r>
    </w:p>
    <w:p w:rsidR="004F10FE" w:rsidRPr="005727C0" w:rsidRDefault="004F10FE" w:rsidP="005727C0">
      <w:pPr>
        <w:spacing w:after="175" w:line="263" w:lineRule="auto"/>
        <w:ind w:left="10" w:right="5" w:firstLine="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 «Сольфеджио»:</w:t>
      </w:r>
    </w:p>
    <w:p w:rsidR="004F10FE" w:rsidRPr="005727C0" w:rsidRDefault="004F10FE" w:rsidP="005727C0">
      <w:pPr>
        <w:tabs>
          <w:tab w:val="center" w:pos="2442"/>
          <w:tab w:val="center" w:pos="5598"/>
        </w:tabs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Нормативный срок обучения 8(9) лет,</w:t>
      </w: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tbl>
      <w:tblPr>
        <w:tblStyle w:val="TableGrid"/>
        <w:tblW w:w="7913" w:type="dxa"/>
        <w:jc w:val="center"/>
        <w:tblInd w:w="-1158" w:type="dxa"/>
        <w:tblCellMar>
          <w:top w:w="5" w:type="dxa"/>
          <w:right w:w="77" w:type="dxa"/>
        </w:tblCellMar>
        <w:tblLook w:val="04A0" w:firstRow="1" w:lastRow="0" w:firstColumn="1" w:lastColumn="0" w:noHBand="0" w:noVBand="1"/>
      </w:tblPr>
      <w:tblGrid>
        <w:gridCol w:w="5995"/>
        <w:gridCol w:w="106"/>
        <w:gridCol w:w="804"/>
        <w:gridCol w:w="291"/>
        <w:gridCol w:w="717"/>
      </w:tblGrid>
      <w:tr w:rsidR="00B47E2D" w:rsidRPr="005727C0" w:rsidTr="00B47E2D">
        <w:trPr>
          <w:trHeight w:val="267"/>
          <w:jc w:val="center"/>
        </w:trPr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E2D" w:rsidRPr="005727C0" w:rsidRDefault="00B47E2D" w:rsidP="005727C0">
            <w:pPr>
              <w:spacing w:line="259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7E2D" w:rsidRPr="005727C0" w:rsidRDefault="00B47E2D" w:rsidP="005727C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47E2D" w:rsidRPr="005727C0" w:rsidRDefault="00B47E2D" w:rsidP="005727C0">
            <w:pPr>
              <w:spacing w:line="259" w:lineRule="auto"/>
              <w:ind w:left="11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1-8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7E2D" w:rsidRPr="005727C0" w:rsidRDefault="00B47E2D" w:rsidP="005727C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47E2D" w:rsidRPr="005727C0" w:rsidRDefault="00B47E2D" w:rsidP="005727C0">
            <w:pPr>
              <w:spacing w:line="259" w:lineRule="auto"/>
              <w:ind w:left="1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B47E2D" w:rsidRPr="005727C0" w:rsidTr="00B47E2D">
        <w:trPr>
          <w:trHeight w:val="526"/>
          <w:jc w:val="center"/>
        </w:trPr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E2D" w:rsidRPr="005727C0" w:rsidRDefault="00B47E2D" w:rsidP="005727C0">
            <w:pPr>
              <w:spacing w:line="259" w:lineRule="auto"/>
              <w:ind w:left="8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7E2D" w:rsidRPr="005727C0" w:rsidRDefault="00B47E2D" w:rsidP="005727C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47E2D" w:rsidRPr="005727C0" w:rsidRDefault="00B47E2D" w:rsidP="005727C0">
            <w:pPr>
              <w:spacing w:line="259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493,5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7E2D" w:rsidRPr="005727C0" w:rsidRDefault="00B47E2D" w:rsidP="005727C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47E2D" w:rsidRPr="005727C0" w:rsidRDefault="00B47E2D" w:rsidP="005727C0">
            <w:pPr>
              <w:spacing w:line="259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</w:tr>
      <w:tr w:rsidR="00B47E2D" w:rsidRPr="005727C0" w:rsidTr="00B47E2D">
        <w:trPr>
          <w:trHeight w:val="530"/>
          <w:jc w:val="center"/>
        </w:trPr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E2D" w:rsidRPr="005727C0" w:rsidRDefault="00B47E2D" w:rsidP="005727C0">
            <w:pPr>
              <w:spacing w:line="259" w:lineRule="auto"/>
              <w:ind w:left="8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7E2D" w:rsidRPr="005727C0" w:rsidRDefault="00B47E2D" w:rsidP="005727C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47E2D" w:rsidRPr="005727C0" w:rsidRDefault="00B47E2D" w:rsidP="005727C0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7E2D" w:rsidRPr="005727C0" w:rsidRDefault="00B47E2D" w:rsidP="005727C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47E2D" w:rsidRPr="005727C0" w:rsidRDefault="00B47E2D" w:rsidP="005727C0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49,5</w:t>
            </w:r>
          </w:p>
        </w:tc>
      </w:tr>
      <w:tr w:rsidR="00B47E2D" w:rsidRPr="005727C0" w:rsidTr="00B47E2D">
        <w:trPr>
          <w:trHeight w:val="530"/>
          <w:jc w:val="center"/>
        </w:trPr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E2D" w:rsidRPr="005727C0" w:rsidRDefault="00B47E2D" w:rsidP="005727C0">
            <w:pPr>
              <w:spacing w:line="259" w:lineRule="auto"/>
              <w:ind w:left="8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 на внеаудиторные занятия</w:t>
            </w:r>
          </w:p>
        </w:tc>
        <w:tc>
          <w:tcPr>
            <w:tcW w:w="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7E2D" w:rsidRPr="005727C0" w:rsidRDefault="00B47E2D" w:rsidP="005727C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47E2D" w:rsidRPr="005727C0" w:rsidRDefault="00B47E2D" w:rsidP="005727C0">
            <w:pPr>
              <w:spacing w:line="259" w:lineRule="auto"/>
              <w:ind w:left="9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230,5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7E2D" w:rsidRPr="005727C0" w:rsidRDefault="00B47E2D" w:rsidP="005727C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47E2D" w:rsidRPr="005727C0" w:rsidRDefault="00B47E2D" w:rsidP="005727C0">
            <w:pPr>
              <w:spacing w:line="259" w:lineRule="auto"/>
              <w:ind w:left="8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</w:tbl>
    <w:p w:rsidR="004F10FE" w:rsidRPr="005727C0" w:rsidRDefault="004F10FE" w:rsidP="005727C0">
      <w:pPr>
        <w:spacing w:after="5" w:line="263" w:lineRule="auto"/>
        <w:ind w:left="10" w:right="5" w:firstLine="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0FE" w:rsidRPr="005727C0" w:rsidRDefault="004F10FE" w:rsidP="005727C0">
      <w:pPr>
        <w:spacing w:after="5" w:line="263" w:lineRule="auto"/>
        <w:ind w:left="10" w:right="5" w:firstLine="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проведения учебных аудиторных занятий: мелкогрупповая (от 4 до 10 человек), рекомендуемая продолжительность урока от 40 минут. </w:t>
      </w:r>
    </w:p>
    <w:p w:rsidR="004F10FE" w:rsidRPr="005727C0" w:rsidRDefault="004F10FE" w:rsidP="005727C0">
      <w:pPr>
        <w:spacing w:after="5" w:line="263" w:lineRule="auto"/>
        <w:ind w:left="10" w:right="5" w:firstLine="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Цель предмета:</w:t>
      </w:r>
    </w:p>
    <w:p w:rsidR="004F10FE" w:rsidRPr="005727C0" w:rsidRDefault="004F10FE" w:rsidP="005727C0">
      <w:pPr>
        <w:spacing w:after="83" w:line="262" w:lineRule="auto"/>
        <w:ind w:left="412"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Развитие музыкально-творческих способностей обучающихся на основе приобретенных теоретических  знаний, умений и навыков; </w:t>
      </w:r>
      <w:r w:rsidRPr="005727C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7B0C785" wp14:editId="23E2F7F5">
            <wp:extent cx="35566" cy="12936"/>
            <wp:effectExtent l="0" t="0" r="0" b="0"/>
            <wp:docPr id="3" name="Picture 3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" name="Picture 31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" cy="1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0FE" w:rsidRPr="005727C0" w:rsidRDefault="004F10FE" w:rsidP="005727C0">
      <w:pPr>
        <w:numPr>
          <w:ilvl w:val="0"/>
          <w:numId w:val="2"/>
        </w:numPr>
        <w:spacing w:after="83" w:line="26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способствование музыкальному воспитанию обучающихся, расширению их общего музыкального кругозора; </w:t>
      </w:r>
    </w:p>
    <w:p w:rsidR="004F10FE" w:rsidRPr="005727C0" w:rsidRDefault="004F10FE" w:rsidP="005727C0">
      <w:pPr>
        <w:numPr>
          <w:ilvl w:val="0"/>
          <w:numId w:val="2"/>
        </w:numPr>
        <w:spacing w:after="83" w:line="26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музыкального вкуса, развитие музыкального слуха, памяти, мышления.</w:t>
      </w:r>
    </w:p>
    <w:p w:rsidR="004F10FE" w:rsidRPr="005727C0" w:rsidRDefault="004F10FE" w:rsidP="005727C0">
      <w:pPr>
        <w:spacing w:after="9" w:line="247" w:lineRule="auto"/>
        <w:ind w:left="25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0FE" w:rsidRPr="005727C0" w:rsidRDefault="004F10FE" w:rsidP="005727C0">
      <w:pPr>
        <w:spacing w:after="9" w:line="247" w:lineRule="auto"/>
        <w:ind w:left="25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ЗАДАЧИ:</w:t>
      </w:r>
    </w:p>
    <w:p w:rsidR="004F10FE" w:rsidRPr="005727C0" w:rsidRDefault="004F10FE" w:rsidP="005727C0">
      <w:pPr>
        <w:numPr>
          <w:ilvl w:val="0"/>
          <w:numId w:val="2"/>
        </w:numPr>
        <w:spacing w:after="5" w:line="26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обучающихся чувства метроритма, музыкально-слуховых способностей, музыкального мышления, музыкальной памяти;</w:t>
      </w:r>
    </w:p>
    <w:p w:rsidR="004F10FE" w:rsidRPr="005727C0" w:rsidRDefault="004F10FE" w:rsidP="005727C0">
      <w:pPr>
        <w:numPr>
          <w:ilvl w:val="0"/>
          <w:numId w:val="2"/>
        </w:numPr>
        <w:spacing w:after="5" w:line="26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знаний музыкальных стилей, развитие художественного вкуса, владение музыкальной терминологией;</w:t>
      </w:r>
    </w:p>
    <w:p w:rsidR="004F10FE" w:rsidRPr="005727C0" w:rsidRDefault="004F10FE" w:rsidP="005727C0">
      <w:pPr>
        <w:numPr>
          <w:ilvl w:val="0"/>
          <w:numId w:val="2"/>
        </w:numPr>
        <w:spacing w:after="6" w:line="26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практических навыков и умение использовать их в самостоятельной работе с музыкальным материалом; формирование у одаренных детей осознанной мотивации к продолжению профессионального обучения и подготовка их к поступлению в средние и высшие образовательные учреждения.</w:t>
      </w:r>
    </w:p>
    <w:p w:rsidR="004F10FE" w:rsidRPr="005727C0" w:rsidRDefault="004F10FE" w:rsidP="005727C0">
      <w:pPr>
        <w:numPr>
          <w:ilvl w:val="0"/>
          <w:numId w:val="2"/>
        </w:numPr>
        <w:spacing w:after="6" w:line="26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учебного предмета «сольфеджио» содержит:</w:t>
      </w:r>
    </w:p>
    <w:p w:rsidR="004F10FE" w:rsidRPr="005727C0" w:rsidRDefault="004F10FE" w:rsidP="005727C0">
      <w:pPr>
        <w:numPr>
          <w:ilvl w:val="0"/>
          <w:numId w:val="2"/>
        </w:num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содержании разделов дисциплины (интонационные упражнения, </w:t>
      </w:r>
      <w:proofErr w:type="spellStart"/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сольфеджирование</w:t>
      </w:r>
      <w:proofErr w:type="spellEnd"/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чтение с листа, </w:t>
      </w:r>
      <w:proofErr w:type="gramStart"/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упражнения</w:t>
      </w:r>
      <w:proofErr w:type="gramEnd"/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слуховой анализ, музыкальный диктант и творческие задания.)</w:t>
      </w:r>
    </w:p>
    <w:p w:rsidR="004F10FE" w:rsidRPr="005727C0" w:rsidRDefault="004F10FE" w:rsidP="005727C0">
      <w:pPr>
        <w:numPr>
          <w:ilvl w:val="0"/>
          <w:numId w:val="2"/>
        </w:num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учебного материала по годам обучения</w:t>
      </w:r>
    </w:p>
    <w:p w:rsidR="004F10FE" w:rsidRPr="005727C0" w:rsidRDefault="004F10FE" w:rsidP="005727C0">
      <w:pPr>
        <w:numPr>
          <w:ilvl w:val="0"/>
          <w:numId w:val="2"/>
        </w:num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4F10FE" w:rsidRPr="005727C0" w:rsidRDefault="004F10FE" w:rsidP="005727C0">
      <w:pPr>
        <w:numPr>
          <w:ilvl w:val="0"/>
          <w:numId w:val="2"/>
        </w:num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контроля: текущий, промежуточный, итоговый.</w:t>
      </w:r>
    </w:p>
    <w:p w:rsidR="004F10FE" w:rsidRPr="005727C0" w:rsidRDefault="004F10FE" w:rsidP="005727C0">
      <w:pPr>
        <w:numPr>
          <w:ilvl w:val="0"/>
          <w:numId w:val="2"/>
        </w:numPr>
        <w:spacing w:after="6" w:line="26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регулярно преподавателем на уроках.</w:t>
      </w:r>
    </w:p>
    <w:p w:rsidR="004F10FE" w:rsidRPr="005727C0" w:rsidRDefault="004F10FE" w:rsidP="005727C0">
      <w:pPr>
        <w:numPr>
          <w:ilvl w:val="0"/>
          <w:numId w:val="2"/>
        </w:num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Промежуточный </w:t>
      </w:r>
      <w:proofErr w:type="gramStart"/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контроль-контрольный</w:t>
      </w:r>
      <w:proofErr w:type="gramEnd"/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в конце каждого учебного года.   Учебным планом предусмотрен промежуточный контроль в форме экзамена в 6 полугодии (5-летний срок обучения) и 12 полугодии (8-летний срок обучения). </w:t>
      </w:r>
    </w:p>
    <w:p w:rsidR="004F10FE" w:rsidRPr="005727C0" w:rsidRDefault="004F10FE" w:rsidP="005727C0">
      <w:pPr>
        <w:numPr>
          <w:ilvl w:val="0"/>
          <w:numId w:val="2"/>
        </w:num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контроль осуществляется по окончании курса обучения: при 5-летнем сроке обучения-в 10 полугодии, при 8- летнем сроке обучения-16 полугодии.</w:t>
      </w:r>
    </w:p>
    <w:p w:rsidR="004F10FE" w:rsidRPr="005727C0" w:rsidRDefault="004F10FE" w:rsidP="005727C0">
      <w:pPr>
        <w:numPr>
          <w:ilvl w:val="0"/>
          <w:numId w:val="2"/>
        </w:num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 учебного процесса.</w:t>
      </w:r>
    </w:p>
    <w:p w:rsidR="00B47E2D" w:rsidRPr="005727C0" w:rsidRDefault="00B47E2D" w:rsidP="005727C0">
      <w:pPr>
        <w:spacing w:after="0" w:line="240" w:lineRule="auto"/>
        <w:ind w:left="720" w:right="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7E2D" w:rsidRPr="005727C0" w:rsidRDefault="00B47E2D" w:rsidP="00E26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5"/>
      <w:r w:rsidRPr="005727C0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B47E2D" w:rsidRPr="005727C0" w:rsidRDefault="00B47E2D" w:rsidP="00E26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7C0">
        <w:rPr>
          <w:rFonts w:ascii="Times New Roman" w:hAnsi="Times New Roman" w:cs="Times New Roman"/>
          <w:b/>
          <w:sz w:val="28"/>
          <w:szCs w:val="28"/>
        </w:rPr>
        <w:t>на дополнительную предпрофессиональную общеобразовательную программу в области музыкального искусства «Музыкальный фольклор»</w:t>
      </w:r>
    </w:p>
    <w:p w:rsidR="00B47E2D" w:rsidRPr="005727C0" w:rsidRDefault="00B47E2D" w:rsidP="00E26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7C0">
        <w:rPr>
          <w:rFonts w:ascii="Times New Roman" w:hAnsi="Times New Roman" w:cs="Times New Roman"/>
          <w:b/>
          <w:sz w:val="28"/>
          <w:szCs w:val="28"/>
        </w:rPr>
        <w:t>ПО.02. УП. 02. Народное музыкальное творчество</w:t>
      </w:r>
    </w:p>
    <w:bookmarkEnd w:id="0"/>
    <w:p w:rsidR="00B47E2D" w:rsidRPr="005727C0" w:rsidRDefault="00B47E2D" w:rsidP="005727C0">
      <w:pPr>
        <w:keepNext/>
        <w:keepLines/>
        <w:widowControl w:val="0"/>
        <w:spacing w:after="0" w:line="326" w:lineRule="exact"/>
        <w:ind w:right="7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E2D" w:rsidRPr="005727C0" w:rsidRDefault="00B47E2D" w:rsidP="005727C0">
      <w:pPr>
        <w:tabs>
          <w:tab w:val="left" w:pos="6658"/>
        </w:tabs>
        <w:spacing w:after="5" w:line="263" w:lineRule="auto"/>
        <w:ind w:left="25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учебного предмета «Народное музыкальное творчество» разработана на основе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«Музыкальный фольклор»</w:t>
      </w:r>
    </w:p>
    <w:p w:rsidR="00B47E2D" w:rsidRPr="005727C0" w:rsidRDefault="00B47E2D" w:rsidP="005727C0">
      <w:pPr>
        <w:spacing w:after="5" w:line="263" w:lineRule="auto"/>
        <w:ind w:left="25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Срок реализации</w:t>
      </w: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предмета «Народное музыкальное творчество» для детей, поступивших в образовательное учреждение в 1 класс в возрасте с шести лет шести месяцев до девяти лет, составляет 4 года.</w:t>
      </w:r>
    </w:p>
    <w:p w:rsidR="00B47E2D" w:rsidRPr="005727C0" w:rsidRDefault="00B47E2D" w:rsidP="005727C0">
      <w:pPr>
        <w:spacing w:after="5" w:line="263" w:lineRule="auto"/>
        <w:ind w:left="25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Цель:</w:t>
      </w: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B47E2D" w:rsidRPr="005727C0" w:rsidRDefault="00B47E2D" w:rsidP="005727C0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Требования к уровню подготовки:</w:t>
      </w:r>
    </w:p>
    <w:p w:rsidR="00B47E2D" w:rsidRPr="005727C0" w:rsidRDefault="00B47E2D" w:rsidP="005727C0">
      <w:pPr>
        <w:widowControl w:val="0"/>
        <w:numPr>
          <w:ilvl w:val="0"/>
          <w:numId w:val="4"/>
        </w:numPr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B47E2D" w:rsidRPr="005727C0" w:rsidRDefault="00B47E2D" w:rsidP="005727C0">
      <w:pPr>
        <w:widowControl w:val="0"/>
        <w:numPr>
          <w:ilvl w:val="0"/>
          <w:numId w:val="4"/>
        </w:numPr>
        <w:tabs>
          <w:tab w:val="left" w:pos="1133"/>
        </w:tabs>
        <w:spacing w:after="236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B47E2D" w:rsidRPr="005727C0" w:rsidRDefault="00B47E2D" w:rsidP="005727C0">
      <w:pPr>
        <w:widowControl w:val="0"/>
        <w:tabs>
          <w:tab w:val="left" w:pos="1133"/>
        </w:tabs>
        <w:spacing w:after="236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 знание  жанров  отечественного  народного  музыкального  творчества,  обрядов  и народных праздников; </w:t>
      </w:r>
    </w:p>
    <w:p w:rsidR="00B47E2D" w:rsidRPr="005727C0" w:rsidRDefault="00B47E2D" w:rsidP="005727C0">
      <w:pPr>
        <w:widowControl w:val="0"/>
        <w:tabs>
          <w:tab w:val="left" w:pos="1133"/>
        </w:tabs>
        <w:spacing w:after="236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знание особенностей исполнения народных песен; </w:t>
      </w:r>
    </w:p>
    <w:p w:rsidR="00B47E2D" w:rsidRPr="005727C0" w:rsidRDefault="00B47E2D" w:rsidP="005727C0">
      <w:pPr>
        <w:widowControl w:val="0"/>
        <w:tabs>
          <w:tab w:val="left" w:pos="1133"/>
        </w:tabs>
        <w:spacing w:after="236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знание специфики средств выразительности музыкального фольклора; </w:t>
      </w:r>
    </w:p>
    <w:p w:rsidR="00B47E2D" w:rsidRPr="005727C0" w:rsidRDefault="00B47E2D" w:rsidP="005727C0">
      <w:pPr>
        <w:widowControl w:val="0"/>
        <w:tabs>
          <w:tab w:val="left" w:pos="1133"/>
        </w:tabs>
        <w:spacing w:after="236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умение анализировать музыкальный фольклор, владение навыками его записи; </w:t>
      </w:r>
    </w:p>
    <w:p w:rsidR="00B47E2D" w:rsidRPr="005727C0" w:rsidRDefault="00B47E2D" w:rsidP="005727C0">
      <w:pPr>
        <w:widowControl w:val="0"/>
        <w:tabs>
          <w:tab w:val="left" w:pos="1133"/>
        </w:tabs>
        <w:spacing w:after="236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умение применять теоретические знания в исполнительской практике.</w:t>
      </w:r>
    </w:p>
    <w:p w:rsidR="00B47E2D" w:rsidRPr="005727C0" w:rsidRDefault="00B47E2D" w:rsidP="005727C0">
      <w:pPr>
        <w:spacing w:after="214" w:line="250" w:lineRule="auto"/>
        <w:ind w:right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E2D" w:rsidRPr="005727C0" w:rsidRDefault="00B47E2D" w:rsidP="005727C0">
      <w:pPr>
        <w:spacing w:after="214" w:line="250" w:lineRule="auto"/>
        <w:ind w:left="344" w:right="31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E2D" w:rsidRPr="005727C0" w:rsidRDefault="00B47E2D" w:rsidP="00E26A0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</w:t>
      </w:r>
    </w:p>
    <w:p w:rsidR="00B47E2D" w:rsidRPr="005727C0" w:rsidRDefault="00B47E2D" w:rsidP="00E26A0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программу учебного предмета</w:t>
      </w:r>
    </w:p>
    <w:p w:rsidR="00B47E2D" w:rsidRPr="005727C0" w:rsidRDefault="00E26A01" w:rsidP="00E26A0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ПО.02.УП.03 </w:t>
      </w:r>
      <w:r w:rsidR="00B47E2D" w:rsidRPr="00572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МУЗЫКАЛЬНАЯ ЛИТЕРАТУРА </w:t>
      </w:r>
    </w:p>
    <w:p w:rsidR="00B47E2D" w:rsidRPr="005727C0" w:rsidRDefault="00B47E2D" w:rsidP="00572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7E2D" w:rsidRPr="005727C0" w:rsidRDefault="00B47E2D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рабочей программы учебного предмета «Музыкальная литература» обусловлена изменениями, внесёнными в закон № 273-ФЗ «Об образовании в Российской Федерации», предлагающий реализацию в ДШИ дополнительных предпрофессиональных общеобразовательных программ в области музыкального искусства.</w:t>
      </w:r>
    </w:p>
    <w:p w:rsidR="00B47E2D" w:rsidRPr="005727C0" w:rsidRDefault="00B47E2D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учебного предмета «Музыкальная литература»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по специальности: «Музыкальный фольклор». </w:t>
      </w:r>
    </w:p>
    <w:p w:rsidR="00B47E2D" w:rsidRPr="005727C0" w:rsidRDefault="00B47E2D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«Музыкальная литература» в современной музыкальной школе учитывает возрастные и индивидуальные особенности обучающихся и включает в себя: </w:t>
      </w:r>
      <w:proofErr w:type="gramEnd"/>
    </w:p>
    <w:p w:rsidR="00B47E2D" w:rsidRPr="005727C0" w:rsidRDefault="00B47E2D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Формирование основ эстетических взглядов, художественного вкуса, побуждение интереса к музыкальному искусству и музыкальной деятельности;</w:t>
      </w:r>
    </w:p>
    <w:p w:rsidR="00B47E2D" w:rsidRPr="005727C0" w:rsidRDefault="00B47E2D" w:rsidP="005727C0">
      <w:pPr>
        <w:numPr>
          <w:ilvl w:val="0"/>
          <w:numId w:val="3"/>
        </w:numPr>
        <w:spacing w:after="0" w:line="263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Получение первичных знаний о роли и значении музыкального искусства в системе культуры, духовно-нравственном развитии человека;</w:t>
      </w:r>
    </w:p>
    <w:p w:rsidR="00B47E2D" w:rsidRPr="005727C0" w:rsidRDefault="00B47E2D" w:rsidP="005727C0">
      <w:pPr>
        <w:numPr>
          <w:ilvl w:val="0"/>
          <w:numId w:val="3"/>
        </w:numPr>
        <w:spacing w:after="0" w:line="263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по выполнению теоретического анализа музыкального произведения - формы стилевых особенностей, жанровых черт, фактурных, метроритмических и ладовых особенностей;</w:t>
      </w:r>
    </w:p>
    <w:p w:rsidR="00B47E2D" w:rsidRPr="005727C0" w:rsidRDefault="00B47E2D" w:rsidP="005727C0">
      <w:pPr>
        <w:numPr>
          <w:ilvl w:val="0"/>
          <w:numId w:val="3"/>
        </w:numPr>
        <w:spacing w:after="0" w:line="263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знаний основных исторических периодов развития зарубежного и отечественного музыкального искусства во взаимосвязи с другими видами искусств;</w:t>
      </w:r>
    </w:p>
    <w:p w:rsidR="00B47E2D" w:rsidRPr="005727C0" w:rsidRDefault="00B47E2D" w:rsidP="005727C0">
      <w:pPr>
        <w:numPr>
          <w:ilvl w:val="0"/>
          <w:numId w:val="3"/>
        </w:numPr>
        <w:spacing w:after="0" w:line="263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творческими биографиями зарубежных и отечественных композиторов согласно программным требованиям;</w:t>
      </w:r>
    </w:p>
    <w:p w:rsidR="00B47E2D" w:rsidRPr="005727C0" w:rsidRDefault="00B47E2D" w:rsidP="005727C0">
      <w:pPr>
        <w:numPr>
          <w:ilvl w:val="0"/>
          <w:numId w:val="3"/>
        </w:numPr>
        <w:spacing w:after="0" w:line="263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знаний профессиональной музыкальной терминологии;</w:t>
      </w:r>
    </w:p>
    <w:p w:rsidR="00B47E2D" w:rsidRPr="005727C0" w:rsidRDefault="00B47E2D" w:rsidP="005727C0">
      <w:pPr>
        <w:numPr>
          <w:ilvl w:val="0"/>
          <w:numId w:val="3"/>
        </w:numPr>
        <w:spacing w:after="0" w:line="263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умений определять на слух фрагменты того или иного изученного музыкального произведения;</w:t>
      </w:r>
    </w:p>
    <w:p w:rsidR="00B47E2D" w:rsidRPr="005727C0" w:rsidRDefault="00B47E2D" w:rsidP="005727C0">
      <w:pPr>
        <w:numPr>
          <w:ilvl w:val="0"/>
          <w:numId w:val="3"/>
        </w:numPr>
        <w:spacing w:after="0" w:line="263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по восприятию музыкального произведения, умение выражать его понимание свое отношение к нему, обнаруживать ассоциативные связи с другими видами искусств.</w:t>
      </w:r>
    </w:p>
    <w:p w:rsidR="00B47E2D" w:rsidRPr="005727C0" w:rsidRDefault="00B47E2D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</w:t>
      </w: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для детей, поступивших в образовательное учреждение в первый класс в возрасте с шести лет шести месяцев до девяти, составляет </w:t>
      </w:r>
      <w:r w:rsidR="007B2297"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года</w:t>
      </w: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начиная с </w:t>
      </w:r>
      <w:r w:rsidR="007B2297"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(8-летний срок обучения).</w:t>
      </w:r>
    </w:p>
    <w:p w:rsidR="00B47E2D" w:rsidRPr="005727C0" w:rsidRDefault="00B47E2D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 «Музыкальная литература»:</w:t>
      </w:r>
    </w:p>
    <w:p w:rsidR="00B47E2D" w:rsidRPr="005727C0" w:rsidRDefault="00B47E2D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297" w:rsidRPr="005727C0" w:rsidRDefault="007B2297" w:rsidP="005727C0">
      <w:pPr>
        <w:tabs>
          <w:tab w:val="center" w:pos="2442"/>
          <w:tab w:val="center" w:pos="55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Нормативный срок обучения </w:t>
      </w:r>
    </w:p>
    <w:p w:rsidR="007B2297" w:rsidRPr="005727C0" w:rsidRDefault="007B2297" w:rsidP="005727C0">
      <w:pPr>
        <w:tabs>
          <w:tab w:val="center" w:pos="2442"/>
          <w:tab w:val="center" w:pos="55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TableGrid1"/>
        <w:tblW w:w="8867" w:type="dxa"/>
        <w:jc w:val="center"/>
        <w:tblInd w:w="-2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right w:w="77" w:type="dxa"/>
        </w:tblCellMar>
        <w:tblLook w:val="04A0" w:firstRow="1" w:lastRow="0" w:firstColumn="1" w:lastColumn="0" w:noHBand="0" w:noVBand="1"/>
      </w:tblPr>
      <w:tblGrid>
        <w:gridCol w:w="5072"/>
        <w:gridCol w:w="3795"/>
      </w:tblGrid>
      <w:tr w:rsidR="007B2297" w:rsidRPr="005727C0" w:rsidTr="007B2297">
        <w:trPr>
          <w:trHeight w:val="267"/>
          <w:jc w:val="center"/>
        </w:trPr>
        <w:tc>
          <w:tcPr>
            <w:tcW w:w="5072" w:type="dxa"/>
          </w:tcPr>
          <w:p w:rsidR="007B2297" w:rsidRPr="005727C0" w:rsidRDefault="007B2297" w:rsidP="005727C0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</w:tcPr>
          <w:p w:rsidR="007B2297" w:rsidRPr="005727C0" w:rsidRDefault="007B2297" w:rsidP="005727C0">
            <w:pPr>
              <w:ind w:hanging="3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B2297" w:rsidRPr="005727C0" w:rsidRDefault="007B2297" w:rsidP="005727C0">
            <w:pPr>
              <w:ind w:hanging="3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B2297" w:rsidRPr="005727C0" w:rsidRDefault="007B2297" w:rsidP="005727C0">
            <w:pPr>
              <w:ind w:hanging="3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«Музыкальный фольклор»</w:t>
            </w:r>
          </w:p>
        </w:tc>
      </w:tr>
      <w:tr w:rsidR="007B2297" w:rsidRPr="005727C0" w:rsidTr="007B2297">
        <w:trPr>
          <w:trHeight w:val="526"/>
          <w:jc w:val="center"/>
        </w:trPr>
        <w:tc>
          <w:tcPr>
            <w:tcW w:w="5072" w:type="dxa"/>
          </w:tcPr>
          <w:p w:rsidR="007B2297" w:rsidRPr="005727C0" w:rsidRDefault="007B2297" w:rsidP="005727C0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3795" w:type="dxa"/>
            <w:vAlign w:val="center"/>
          </w:tcPr>
          <w:p w:rsidR="007B2297" w:rsidRPr="005727C0" w:rsidRDefault="007B2297" w:rsidP="005727C0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264</w:t>
            </w:r>
          </w:p>
        </w:tc>
      </w:tr>
      <w:tr w:rsidR="007B2297" w:rsidRPr="005727C0" w:rsidTr="007B2297">
        <w:trPr>
          <w:trHeight w:val="530"/>
          <w:jc w:val="center"/>
        </w:trPr>
        <w:tc>
          <w:tcPr>
            <w:tcW w:w="5072" w:type="dxa"/>
          </w:tcPr>
          <w:p w:rsidR="007B2297" w:rsidRPr="005727C0" w:rsidRDefault="007B2297" w:rsidP="005727C0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3795" w:type="dxa"/>
            <w:vAlign w:val="center"/>
          </w:tcPr>
          <w:p w:rsidR="007B2297" w:rsidRPr="005727C0" w:rsidRDefault="007B2297" w:rsidP="005727C0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132</w:t>
            </w:r>
          </w:p>
        </w:tc>
      </w:tr>
      <w:tr w:rsidR="007B2297" w:rsidRPr="005727C0" w:rsidTr="007B2297">
        <w:trPr>
          <w:trHeight w:val="530"/>
          <w:jc w:val="center"/>
        </w:trPr>
        <w:tc>
          <w:tcPr>
            <w:tcW w:w="5072" w:type="dxa"/>
          </w:tcPr>
          <w:p w:rsidR="007B2297" w:rsidRPr="005727C0" w:rsidRDefault="007B2297" w:rsidP="005727C0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 на внеаудиторные занятия</w:t>
            </w:r>
          </w:p>
        </w:tc>
        <w:tc>
          <w:tcPr>
            <w:tcW w:w="3795" w:type="dxa"/>
            <w:vAlign w:val="center"/>
          </w:tcPr>
          <w:p w:rsidR="007B2297" w:rsidRPr="005727C0" w:rsidRDefault="007B2297" w:rsidP="005727C0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7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132</w:t>
            </w:r>
          </w:p>
        </w:tc>
      </w:tr>
    </w:tbl>
    <w:p w:rsidR="007B2297" w:rsidRPr="005727C0" w:rsidRDefault="007B2297" w:rsidP="00572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297" w:rsidRPr="005727C0" w:rsidRDefault="007B2297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Форма проведения учебных аудиторных занятий: групповая, рекомендуемая продолжительность урока 40 минут. </w:t>
      </w:r>
    </w:p>
    <w:p w:rsidR="007B2297" w:rsidRPr="005727C0" w:rsidRDefault="007B2297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предмета:</w:t>
      </w:r>
    </w:p>
    <w:p w:rsidR="007B2297" w:rsidRPr="005727C0" w:rsidRDefault="007B2297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художественного образования, эстетического воспитания, духовно-нравственного развития детей.</w:t>
      </w:r>
    </w:p>
    <w:p w:rsidR="007B2297" w:rsidRPr="005727C0" w:rsidRDefault="007B2297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детьми опыта творческой деятельности, знаний, умений и навыков в области музыкального искусства.</w:t>
      </w:r>
    </w:p>
    <w:p w:rsidR="007B2297" w:rsidRPr="005727C0" w:rsidRDefault="007B2297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детьми духовными и культурными ценностями народов мира и Российской Федерации.</w:t>
      </w:r>
    </w:p>
    <w:p w:rsidR="007B2297" w:rsidRPr="005727C0" w:rsidRDefault="007B2297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Задачи.</w:t>
      </w:r>
    </w:p>
    <w:p w:rsidR="007B2297" w:rsidRPr="005727C0" w:rsidRDefault="007B2297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Образовательные:</w:t>
      </w: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освоение знаний о музыкальной культуре, классическом наследии и современном творчестве отечественных и зарубежных композиторов, о воздействии музыки на человека, ее взаимосвязи с другими видами искусства и жизни.</w:t>
      </w:r>
    </w:p>
    <w:p w:rsidR="007B2297" w:rsidRPr="005727C0" w:rsidRDefault="007B2297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Развивающие:</w:t>
      </w: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творческой активности и творческих способностей учащихся, их стремление к творческой деятельности.</w:t>
      </w:r>
    </w:p>
    <w:p w:rsidR="007B2297" w:rsidRPr="005727C0" w:rsidRDefault="007B2297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Воспитательные:</w:t>
      </w: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способствование расширению музыкального кругозора, формирование интереса к пониманию народного, классического и современного музыкального творчества.</w:t>
      </w:r>
    </w:p>
    <w:p w:rsidR="007B2297" w:rsidRPr="005727C0" w:rsidRDefault="007B2297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учебного предмета «Музыкальная литература» содержит:</w:t>
      </w:r>
    </w:p>
    <w:p w:rsidR="007B2297" w:rsidRPr="005727C0" w:rsidRDefault="007B2297" w:rsidP="005727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предмета.</w:t>
      </w:r>
    </w:p>
    <w:p w:rsidR="007B2297" w:rsidRPr="005727C0" w:rsidRDefault="007B2297" w:rsidP="005727C0">
      <w:pPr>
        <w:numPr>
          <w:ilvl w:val="0"/>
          <w:numId w:val="5"/>
        </w:numPr>
        <w:spacing w:after="0" w:line="263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учебного материала по годам обучения.</w:t>
      </w:r>
    </w:p>
    <w:p w:rsidR="007B2297" w:rsidRPr="005727C0" w:rsidRDefault="007B2297" w:rsidP="005727C0">
      <w:pPr>
        <w:numPr>
          <w:ilvl w:val="0"/>
          <w:numId w:val="5"/>
        </w:numPr>
        <w:spacing w:after="0" w:line="263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дидактических единиц учебного предмета.</w:t>
      </w:r>
    </w:p>
    <w:p w:rsidR="007B2297" w:rsidRPr="005727C0" w:rsidRDefault="007B2297" w:rsidP="005727C0">
      <w:pPr>
        <w:numPr>
          <w:ilvl w:val="0"/>
          <w:numId w:val="5"/>
        </w:numPr>
        <w:spacing w:after="0" w:line="263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2297" w:rsidRPr="005727C0" w:rsidRDefault="007B2297" w:rsidP="005727C0">
      <w:pPr>
        <w:numPr>
          <w:ilvl w:val="0"/>
          <w:numId w:val="5"/>
        </w:numPr>
        <w:spacing w:after="0" w:line="263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контроля, система оценок:</w:t>
      </w:r>
    </w:p>
    <w:p w:rsidR="007B2297" w:rsidRPr="005727C0" w:rsidRDefault="007B2297" w:rsidP="005727C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Учебным планом предусмотрен промежуточный контроль в форме зачётов в 7,9 полугодии (5-летний срок обучения) и 9,11,13,15 полугодии (8-летний срок обучения) и экзаменов: при 5-летнем сроке обучения-в 8 полугодии, при 8- летнем сроке обучения-в 14 полугодии.</w:t>
      </w:r>
    </w:p>
    <w:p w:rsidR="007B2297" w:rsidRPr="005727C0" w:rsidRDefault="007B2297" w:rsidP="005727C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контроль осуществляется в форме экзаменов: при 5-летнем сроке обучения в 10 полугодии, при 8- летнем сроке обучения-в 16 полугодии.</w:t>
      </w:r>
    </w:p>
    <w:p w:rsidR="007B2297" w:rsidRPr="005727C0" w:rsidRDefault="007B2297" w:rsidP="005727C0">
      <w:pPr>
        <w:numPr>
          <w:ilvl w:val="0"/>
          <w:numId w:val="6"/>
        </w:numPr>
        <w:spacing w:after="0" w:line="263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 учебного процесса.</w:t>
      </w:r>
    </w:p>
    <w:p w:rsidR="007B2297" w:rsidRPr="005727C0" w:rsidRDefault="007B2297" w:rsidP="005727C0">
      <w:pPr>
        <w:numPr>
          <w:ilvl w:val="0"/>
          <w:numId w:val="6"/>
        </w:numPr>
        <w:spacing w:after="0" w:line="263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учебной и методической литературы.</w:t>
      </w:r>
    </w:p>
    <w:p w:rsidR="007B2297" w:rsidRPr="005727C0" w:rsidRDefault="007B2297" w:rsidP="005727C0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AFC" w:rsidRPr="005727C0" w:rsidRDefault="00554AFC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54AFC" w:rsidRPr="0057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42A082C"/>
    <w:multiLevelType w:val="hybridMultilevel"/>
    <w:tmpl w:val="C0CA76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8B07FF7"/>
    <w:multiLevelType w:val="hybridMultilevel"/>
    <w:tmpl w:val="DEC2412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1863A45"/>
    <w:multiLevelType w:val="hybridMultilevel"/>
    <w:tmpl w:val="32C88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62AAB"/>
    <w:multiLevelType w:val="multilevel"/>
    <w:tmpl w:val="47503B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D050C9"/>
    <w:multiLevelType w:val="hybridMultilevel"/>
    <w:tmpl w:val="CC6AB350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D7"/>
    <w:rsid w:val="00001F69"/>
    <w:rsid w:val="00007F6F"/>
    <w:rsid w:val="000155C8"/>
    <w:rsid w:val="000234F1"/>
    <w:rsid w:val="00077D0E"/>
    <w:rsid w:val="00080311"/>
    <w:rsid w:val="0008412C"/>
    <w:rsid w:val="00093F9E"/>
    <w:rsid w:val="00097BF7"/>
    <w:rsid w:val="000B0223"/>
    <w:rsid w:val="000B38F3"/>
    <w:rsid w:val="000C2094"/>
    <w:rsid w:val="000C54E5"/>
    <w:rsid w:val="000C5A70"/>
    <w:rsid w:val="000D3EEF"/>
    <w:rsid w:val="000E28C2"/>
    <w:rsid w:val="000E28D2"/>
    <w:rsid w:val="000E3AD4"/>
    <w:rsid w:val="000E3ED3"/>
    <w:rsid w:val="000E7789"/>
    <w:rsid w:val="000F24B6"/>
    <w:rsid w:val="000F61D5"/>
    <w:rsid w:val="000F65EB"/>
    <w:rsid w:val="000F7F14"/>
    <w:rsid w:val="00102CAB"/>
    <w:rsid w:val="0011260B"/>
    <w:rsid w:val="00116A4C"/>
    <w:rsid w:val="00125772"/>
    <w:rsid w:val="00140233"/>
    <w:rsid w:val="00142067"/>
    <w:rsid w:val="001433F6"/>
    <w:rsid w:val="00144972"/>
    <w:rsid w:val="001450BB"/>
    <w:rsid w:val="00145B5E"/>
    <w:rsid w:val="00151761"/>
    <w:rsid w:val="00152501"/>
    <w:rsid w:val="00153B41"/>
    <w:rsid w:val="00161486"/>
    <w:rsid w:val="00163EAB"/>
    <w:rsid w:val="001642C3"/>
    <w:rsid w:val="00164393"/>
    <w:rsid w:val="00166BFE"/>
    <w:rsid w:val="0017328B"/>
    <w:rsid w:val="0017461B"/>
    <w:rsid w:val="00177DC7"/>
    <w:rsid w:val="001834C3"/>
    <w:rsid w:val="00192133"/>
    <w:rsid w:val="0019296F"/>
    <w:rsid w:val="00196D5C"/>
    <w:rsid w:val="001A1250"/>
    <w:rsid w:val="001A3510"/>
    <w:rsid w:val="001A72FF"/>
    <w:rsid w:val="001B74C3"/>
    <w:rsid w:val="001C2A8D"/>
    <w:rsid w:val="001C35B5"/>
    <w:rsid w:val="001C5008"/>
    <w:rsid w:val="001C7346"/>
    <w:rsid w:val="001D3C4B"/>
    <w:rsid w:val="001F4016"/>
    <w:rsid w:val="001F46BD"/>
    <w:rsid w:val="001F507E"/>
    <w:rsid w:val="002047D2"/>
    <w:rsid w:val="002060BB"/>
    <w:rsid w:val="002120DD"/>
    <w:rsid w:val="0022000F"/>
    <w:rsid w:val="002303E3"/>
    <w:rsid w:val="00233B4E"/>
    <w:rsid w:val="00236D93"/>
    <w:rsid w:val="00243A76"/>
    <w:rsid w:val="002455A2"/>
    <w:rsid w:val="00250B2C"/>
    <w:rsid w:val="00251556"/>
    <w:rsid w:val="00251F10"/>
    <w:rsid w:val="002623FC"/>
    <w:rsid w:val="002659AB"/>
    <w:rsid w:val="002700AB"/>
    <w:rsid w:val="0027448F"/>
    <w:rsid w:val="00274E47"/>
    <w:rsid w:val="002A35DB"/>
    <w:rsid w:val="002A75DA"/>
    <w:rsid w:val="002C040A"/>
    <w:rsid w:val="002C7625"/>
    <w:rsid w:val="002E6E80"/>
    <w:rsid w:val="002F4405"/>
    <w:rsid w:val="00302DB2"/>
    <w:rsid w:val="00304CB1"/>
    <w:rsid w:val="0030615C"/>
    <w:rsid w:val="003316D3"/>
    <w:rsid w:val="003335D9"/>
    <w:rsid w:val="003464BE"/>
    <w:rsid w:val="003500C8"/>
    <w:rsid w:val="00351219"/>
    <w:rsid w:val="00351EC8"/>
    <w:rsid w:val="00355376"/>
    <w:rsid w:val="00372B27"/>
    <w:rsid w:val="0038421E"/>
    <w:rsid w:val="00385FEE"/>
    <w:rsid w:val="00397859"/>
    <w:rsid w:val="003A01F3"/>
    <w:rsid w:val="003A1084"/>
    <w:rsid w:val="003A15FE"/>
    <w:rsid w:val="003A4D56"/>
    <w:rsid w:val="003B0D13"/>
    <w:rsid w:val="003B207B"/>
    <w:rsid w:val="003B3E97"/>
    <w:rsid w:val="003C6794"/>
    <w:rsid w:val="003C6CE7"/>
    <w:rsid w:val="003D3761"/>
    <w:rsid w:val="003E03A9"/>
    <w:rsid w:val="003E317A"/>
    <w:rsid w:val="003E6936"/>
    <w:rsid w:val="003F0BC8"/>
    <w:rsid w:val="003F3A42"/>
    <w:rsid w:val="003F77B2"/>
    <w:rsid w:val="00400A0D"/>
    <w:rsid w:val="00401E72"/>
    <w:rsid w:val="00407C8A"/>
    <w:rsid w:val="00413637"/>
    <w:rsid w:val="00415D98"/>
    <w:rsid w:val="004222A8"/>
    <w:rsid w:val="00422F96"/>
    <w:rsid w:val="00425E13"/>
    <w:rsid w:val="00434ADB"/>
    <w:rsid w:val="00435A48"/>
    <w:rsid w:val="00435EC3"/>
    <w:rsid w:val="004374E3"/>
    <w:rsid w:val="00437877"/>
    <w:rsid w:val="00443FFA"/>
    <w:rsid w:val="00447DC9"/>
    <w:rsid w:val="004526ED"/>
    <w:rsid w:val="00455EEA"/>
    <w:rsid w:val="00460C71"/>
    <w:rsid w:val="004626E5"/>
    <w:rsid w:val="00472B68"/>
    <w:rsid w:val="00483033"/>
    <w:rsid w:val="004839CE"/>
    <w:rsid w:val="0048553E"/>
    <w:rsid w:val="0048652D"/>
    <w:rsid w:val="004909DC"/>
    <w:rsid w:val="004A43C9"/>
    <w:rsid w:val="004B13F2"/>
    <w:rsid w:val="004B173D"/>
    <w:rsid w:val="004B2D73"/>
    <w:rsid w:val="004B2E6F"/>
    <w:rsid w:val="004C272D"/>
    <w:rsid w:val="004C4F9D"/>
    <w:rsid w:val="004C5B0C"/>
    <w:rsid w:val="004D7234"/>
    <w:rsid w:val="004D7DCB"/>
    <w:rsid w:val="004E07B4"/>
    <w:rsid w:val="004E1AB8"/>
    <w:rsid w:val="004E260B"/>
    <w:rsid w:val="004E2FC6"/>
    <w:rsid w:val="004E5193"/>
    <w:rsid w:val="004F0B0D"/>
    <w:rsid w:val="004F10FE"/>
    <w:rsid w:val="00501799"/>
    <w:rsid w:val="00510D8C"/>
    <w:rsid w:val="005140E8"/>
    <w:rsid w:val="00530D7C"/>
    <w:rsid w:val="00533999"/>
    <w:rsid w:val="00544764"/>
    <w:rsid w:val="005474CA"/>
    <w:rsid w:val="00551C5A"/>
    <w:rsid w:val="00554AFC"/>
    <w:rsid w:val="00560BE2"/>
    <w:rsid w:val="00562A28"/>
    <w:rsid w:val="005644CA"/>
    <w:rsid w:val="005653B4"/>
    <w:rsid w:val="00565D8C"/>
    <w:rsid w:val="005662A3"/>
    <w:rsid w:val="00567894"/>
    <w:rsid w:val="005727C0"/>
    <w:rsid w:val="005A31F0"/>
    <w:rsid w:val="005A6191"/>
    <w:rsid w:val="005B5CBD"/>
    <w:rsid w:val="005B6C57"/>
    <w:rsid w:val="005C0146"/>
    <w:rsid w:val="005C0A47"/>
    <w:rsid w:val="005C75F4"/>
    <w:rsid w:val="005D010F"/>
    <w:rsid w:val="005D675D"/>
    <w:rsid w:val="005E4B84"/>
    <w:rsid w:val="005E52A9"/>
    <w:rsid w:val="005E6FA3"/>
    <w:rsid w:val="005E7BEC"/>
    <w:rsid w:val="005E7C17"/>
    <w:rsid w:val="005F2A13"/>
    <w:rsid w:val="005F41A2"/>
    <w:rsid w:val="005F4865"/>
    <w:rsid w:val="005F6FAC"/>
    <w:rsid w:val="00600C8C"/>
    <w:rsid w:val="00603AB2"/>
    <w:rsid w:val="00606026"/>
    <w:rsid w:val="00611976"/>
    <w:rsid w:val="006371F3"/>
    <w:rsid w:val="00646102"/>
    <w:rsid w:val="00647457"/>
    <w:rsid w:val="0065626E"/>
    <w:rsid w:val="0066594B"/>
    <w:rsid w:val="00670E3B"/>
    <w:rsid w:val="0068211B"/>
    <w:rsid w:val="00685776"/>
    <w:rsid w:val="0069171E"/>
    <w:rsid w:val="00691B41"/>
    <w:rsid w:val="006930C1"/>
    <w:rsid w:val="00694761"/>
    <w:rsid w:val="006975A2"/>
    <w:rsid w:val="006A0BA4"/>
    <w:rsid w:val="006A2979"/>
    <w:rsid w:val="006A4C3F"/>
    <w:rsid w:val="006A52DD"/>
    <w:rsid w:val="006B1BA7"/>
    <w:rsid w:val="006B7244"/>
    <w:rsid w:val="006C1DEE"/>
    <w:rsid w:val="006C3C4D"/>
    <w:rsid w:val="006C5A5F"/>
    <w:rsid w:val="006C7286"/>
    <w:rsid w:val="006D7E8D"/>
    <w:rsid w:val="006E18C0"/>
    <w:rsid w:val="006E3D63"/>
    <w:rsid w:val="006E4A27"/>
    <w:rsid w:val="006E624C"/>
    <w:rsid w:val="006E738F"/>
    <w:rsid w:val="00704B1F"/>
    <w:rsid w:val="0070643F"/>
    <w:rsid w:val="0071288B"/>
    <w:rsid w:val="00714515"/>
    <w:rsid w:val="00716B33"/>
    <w:rsid w:val="00721001"/>
    <w:rsid w:val="00730DDF"/>
    <w:rsid w:val="007349DF"/>
    <w:rsid w:val="0074178A"/>
    <w:rsid w:val="0074268E"/>
    <w:rsid w:val="00743DFF"/>
    <w:rsid w:val="00743FDD"/>
    <w:rsid w:val="007645C9"/>
    <w:rsid w:val="00764C98"/>
    <w:rsid w:val="007658B1"/>
    <w:rsid w:val="007704FE"/>
    <w:rsid w:val="0079032C"/>
    <w:rsid w:val="007924ED"/>
    <w:rsid w:val="00793A93"/>
    <w:rsid w:val="00795BEE"/>
    <w:rsid w:val="0079653F"/>
    <w:rsid w:val="007A13D7"/>
    <w:rsid w:val="007A15FB"/>
    <w:rsid w:val="007A2F1E"/>
    <w:rsid w:val="007A593B"/>
    <w:rsid w:val="007B2297"/>
    <w:rsid w:val="007D658B"/>
    <w:rsid w:val="007E09B3"/>
    <w:rsid w:val="007E19C6"/>
    <w:rsid w:val="007E42CC"/>
    <w:rsid w:val="007F1D4E"/>
    <w:rsid w:val="008120A5"/>
    <w:rsid w:val="00814A60"/>
    <w:rsid w:val="00823EDF"/>
    <w:rsid w:val="00825ADB"/>
    <w:rsid w:val="00835C77"/>
    <w:rsid w:val="00844253"/>
    <w:rsid w:val="008476FC"/>
    <w:rsid w:val="00860F0B"/>
    <w:rsid w:val="0086368E"/>
    <w:rsid w:val="00865551"/>
    <w:rsid w:val="00870A3F"/>
    <w:rsid w:val="008767A1"/>
    <w:rsid w:val="0089055D"/>
    <w:rsid w:val="0089262A"/>
    <w:rsid w:val="00895C8F"/>
    <w:rsid w:val="00896003"/>
    <w:rsid w:val="008A3DCC"/>
    <w:rsid w:val="008B1890"/>
    <w:rsid w:val="008B4973"/>
    <w:rsid w:val="008C58BF"/>
    <w:rsid w:val="008D6DA2"/>
    <w:rsid w:val="008D7A4A"/>
    <w:rsid w:val="008E00C4"/>
    <w:rsid w:val="008E06C8"/>
    <w:rsid w:val="008E0D93"/>
    <w:rsid w:val="008E344A"/>
    <w:rsid w:val="008E4FC8"/>
    <w:rsid w:val="008E65A6"/>
    <w:rsid w:val="008F26C2"/>
    <w:rsid w:val="00902999"/>
    <w:rsid w:val="00906B44"/>
    <w:rsid w:val="009116D7"/>
    <w:rsid w:val="00913A8E"/>
    <w:rsid w:val="00925BE6"/>
    <w:rsid w:val="00926EC6"/>
    <w:rsid w:val="00934895"/>
    <w:rsid w:val="00937FBC"/>
    <w:rsid w:val="00952507"/>
    <w:rsid w:val="00962405"/>
    <w:rsid w:val="00973AB5"/>
    <w:rsid w:val="009809A1"/>
    <w:rsid w:val="009833F7"/>
    <w:rsid w:val="00990E86"/>
    <w:rsid w:val="009918C7"/>
    <w:rsid w:val="009A7377"/>
    <w:rsid w:val="009B08A1"/>
    <w:rsid w:val="009B12A5"/>
    <w:rsid w:val="009B25DF"/>
    <w:rsid w:val="009B4F53"/>
    <w:rsid w:val="009C4A4B"/>
    <w:rsid w:val="009C5619"/>
    <w:rsid w:val="009C72EA"/>
    <w:rsid w:val="009C7591"/>
    <w:rsid w:val="009D049E"/>
    <w:rsid w:val="009D4AE9"/>
    <w:rsid w:val="009D69E5"/>
    <w:rsid w:val="009E6AB9"/>
    <w:rsid w:val="009E6D43"/>
    <w:rsid w:val="009F5CF4"/>
    <w:rsid w:val="00A01B4B"/>
    <w:rsid w:val="00A028FC"/>
    <w:rsid w:val="00A1112B"/>
    <w:rsid w:val="00A16ECE"/>
    <w:rsid w:val="00A217FF"/>
    <w:rsid w:val="00A2615E"/>
    <w:rsid w:val="00A32918"/>
    <w:rsid w:val="00A408AC"/>
    <w:rsid w:val="00A45F5F"/>
    <w:rsid w:val="00A46D31"/>
    <w:rsid w:val="00A46D39"/>
    <w:rsid w:val="00A54051"/>
    <w:rsid w:val="00A542A3"/>
    <w:rsid w:val="00A60409"/>
    <w:rsid w:val="00A660A4"/>
    <w:rsid w:val="00A756BC"/>
    <w:rsid w:val="00A75886"/>
    <w:rsid w:val="00A770EE"/>
    <w:rsid w:val="00A83F9E"/>
    <w:rsid w:val="00A85814"/>
    <w:rsid w:val="00A8745F"/>
    <w:rsid w:val="00A96510"/>
    <w:rsid w:val="00A96A78"/>
    <w:rsid w:val="00A972D2"/>
    <w:rsid w:val="00AA0607"/>
    <w:rsid w:val="00AA6B88"/>
    <w:rsid w:val="00AD3E36"/>
    <w:rsid w:val="00AE7694"/>
    <w:rsid w:val="00AF3622"/>
    <w:rsid w:val="00AF4306"/>
    <w:rsid w:val="00AF4344"/>
    <w:rsid w:val="00B00BC3"/>
    <w:rsid w:val="00B25C2D"/>
    <w:rsid w:val="00B3131E"/>
    <w:rsid w:val="00B35962"/>
    <w:rsid w:val="00B4092C"/>
    <w:rsid w:val="00B41043"/>
    <w:rsid w:val="00B41929"/>
    <w:rsid w:val="00B42380"/>
    <w:rsid w:val="00B42B38"/>
    <w:rsid w:val="00B46015"/>
    <w:rsid w:val="00B4676E"/>
    <w:rsid w:val="00B47E2D"/>
    <w:rsid w:val="00B53F61"/>
    <w:rsid w:val="00B6023C"/>
    <w:rsid w:val="00B607DD"/>
    <w:rsid w:val="00B61D31"/>
    <w:rsid w:val="00B6416D"/>
    <w:rsid w:val="00B7395B"/>
    <w:rsid w:val="00B77CFF"/>
    <w:rsid w:val="00B813B3"/>
    <w:rsid w:val="00B823E5"/>
    <w:rsid w:val="00B83D5E"/>
    <w:rsid w:val="00B845AB"/>
    <w:rsid w:val="00B84FCB"/>
    <w:rsid w:val="00B936E2"/>
    <w:rsid w:val="00B97074"/>
    <w:rsid w:val="00BA13FB"/>
    <w:rsid w:val="00BA22CA"/>
    <w:rsid w:val="00BB063F"/>
    <w:rsid w:val="00BB3EC5"/>
    <w:rsid w:val="00BB7D59"/>
    <w:rsid w:val="00BC16CD"/>
    <w:rsid w:val="00BC1AA8"/>
    <w:rsid w:val="00BC52E7"/>
    <w:rsid w:val="00BC5587"/>
    <w:rsid w:val="00BC5774"/>
    <w:rsid w:val="00BE29ED"/>
    <w:rsid w:val="00BE2CCB"/>
    <w:rsid w:val="00BE5DAA"/>
    <w:rsid w:val="00C01001"/>
    <w:rsid w:val="00C1482E"/>
    <w:rsid w:val="00C2106A"/>
    <w:rsid w:val="00C25B84"/>
    <w:rsid w:val="00C30239"/>
    <w:rsid w:val="00C4388D"/>
    <w:rsid w:val="00C450D8"/>
    <w:rsid w:val="00C615FB"/>
    <w:rsid w:val="00C6216F"/>
    <w:rsid w:val="00C63656"/>
    <w:rsid w:val="00C63F32"/>
    <w:rsid w:val="00C64799"/>
    <w:rsid w:val="00C72600"/>
    <w:rsid w:val="00C86A57"/>
    <w:rsid w:val="00C97D27"/>
    <w:rsid w:val="00CA1A2D"/>
    <w:rsid w:val="00CA2DE7"/>
    <w:rsid w:val="00CB4171"/>
    <w:rsid w:val="00CB54BF"/>
    <w:rsid w:val="00CC26C8"/>
    <w:rsid w:val="00CD1B16"/>
    <w:rsid w:val="00CD1E89"/>
    <w:rsid w:val="00CE1026"/>
    <w:rsid w:val="00CE63A9"/>
    <w:rsid w:val="00CE7953"/>
    <w:rsid w:val="00CF2E0B"/>
    <w:rsid w:val="00D06774"/>
    <w:rsid w:val="00D22A5B"/>
    <w:rsid w:val="00D355FD"/>
    <w:rsid w:val="00D36ECC"/>
    <w:rsid w:val="00D45680"/>
    <w:rsid w:val="00D46C63"/>
    <w:rsid w:val="00D5540C"/>
    <w:rsid w:val="00D57F93"/>
    <w:rsid w:val="00D62920"/>
    <w:rsid w:val="00D64354"/>
    <w:rsid w:val="00D64540"/>
    <w:rsid w:val="00D67F95"/>
    <w:rsid w:val="00D704F8"/>
    <w:rsid w:val="00D731B2"/>
    <w:rsid w:val="00D743BA"/>
    <w:rsid w:val="00D76DD5"/>
    <w:rsid w:val="00D774E9"/>
    <w:rsid w:val="00D913CF"/>
    <w:rsid w:val="00DA2A72"/>
    <w:rsid w:val="00DA41DD"/>
    <w:rsid w:val="00DA6EB0"/>
    <w:rsid w:val="00DB1858"/>
    <w:rsid w:val="00DC1181"/>
    <w:rsid w:val="00DC6086"/>
    <w:rsid w:val="00DE062E"/>
    <w:rsid w:val="00DE4B8F"/>
    <w:rsid w:val="00DF0C70"/>
    <w:rsid w:val="00DF4A81"/>
    <w:rsid w:val="00DF5E37"/>
    <w:rsid w:val="00DF7E00"/>
    <w:rsid w:val="00E03C8D"/>
    <w:rsid w:val="00E07419"/>
    <w:rsid w:val="00E07877"/>
    <w:rsid w:val="00E13F30"/>
    <w:rsid w:val="00E15614"/>
    <w:rsid w:val="00E1562E"/>
    <w:rsid w:val="00E20091"/>
    <w:rsid w:val="00E21B4E"/>
    <w:rsid w:val="00E21D4D"/>
    <w:rsid w:val="00E23D32"/>
    <w:rsid w:val="00E24F8A"/>
    <w:rsid w:val="00E26A01"/>
    <w:rsid w:val="00E44A30"/>
    <w:rsid w:val="00E47B52"/>
    <w:rsid w:val="00E648A0"/>
    <w:rsid w:val="00E64D28"/>
    <w:rsid w:val="00E75A8B"/>
    <w:rsid w:val="00E77BA8"/>
    <w:rsid w:val="00E8483D"/>
    <w:rsid w:val="00E9013F"/>
    <w:rsid w:val="00EA17BF"/>
    <w:rsid w:val="00EA7192"/>
    <w:rsid w:val="00EA75A0"/>
    <w:rsid w:val="00EB1D7F"/>
    <w:rsid w:val="00EB4E38"/>
    <w:rsid w:val="00EB755E"/>
    <w:rsid w:val="00EB79E3"/>
    <w:rsid w:val="00EC5337"/>
    <w:rsid w:val="00ED1069"/>
    <w:rsid w:val="00EE1859"/>
    <w:rsid w:val="00EE187A"/>
    <w:rsid w:val="00EE27F4"/>
    <w:rsid w:val="00EE5FD8"/>
    <w:rsid w:val="00EE6ECA"/>
    <w:rsid w:val="00EE7159"/>
    <w:rsid w:val="00EF27A4"/>
    <w:rsid w:val="00EF50FB"/>
    <w:rsid w:val="00EF738F"/>
    <w:rsid w:val="00F0125B"/>
    <w:rsid w:val="00F104C9"/>
    <w:rsid w:val="00F11EED"/>
    <w:rsid w:val="00F13BE7"/>
    <w:rsid w:val="00F238A8"/>
    <w:rsid w:val="00F23E8C"/>
    <w:rsid w:val="00F23FD5"/>
    <w:rsid w:val="00F27A47"/>
    <w:rsid w:val="00F369B2"/>
    <w:rsid w:val="00F447A0"/>
    <w:rsid w:val="00F44B62"/>
    <w:rsid w:val="00F62B34"/>
    <w:rsid w:val="00F66A25"/>
    <w:rsid w:val="00F670DB"/>
    <w:rsid w:val="00F72B9A"/>
    <w:rsid w:val="00F74C33"/>
    <w:rsid w:val="00F75818"/>
    <w:rsid w:val="00F8492B"/>
    <w:rsid w:val="00F860E9"/>
    <w:rsid w:val="00F91E11"/>
    <w:rsid w:val="00F9359B"/>
    <w:rsid w:val="00F97B36"/>
    <w:rsid w:val="00FA2807"/>
    <w:rsid w:val="00FA6480"/>
    <w:rsid w:val="00FB4698"/>
    <w:rsid w:val="00FB6902"/>
    <w:rsid w:val="00FB7E1C"/>
    <w:rsid w:val="00FC1DA7"/>
    <w:rsid w:val="00FC5FFD"/>
    <w:rsid w:val="00FD1FED"/>
    <w:rsid w:val="00FE4B2C"/>
    <w:rsid w:val="00FF051D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17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217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7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217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CA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A1A2D"/>
    <w:pPr>
      <w:ind w:left="720"/>
    </w:pPr>
    <w:rPr>
      <w:rFonts w:ascii="Calibri" w:eastAsia="Times New Roman" w:hAnsi="Calibri" w:cs="Times New Roman"/>
      <w:kern w:val="1"/>
      <w:lang w:eastAsia="zh-CN"/>
    </w:rPr>
  </w:style>
  <w:style w:type="table" w:customStyle="1" w:styleId="TableGrid">
    <w:name w:val="TableGrid"/>
    <w:rsid w:val="004F10F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0FE"/>
    <w:rPr>
      <w:rFonts w:ascii="Tahoma" w:hAnsi="Tahoma" w:cs="Tahoma"/>
      <w:sz w:val="16"/>
      <w:szCs w:val="16"/>
    </w:rPr>
  </w:style>
  <w:style w:type="table" w:customStyle="1" w:styleId="TableGrid1">
    <w:name w:val="TableGrid1"/>
    <w:rsid w:val="007B229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17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217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7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217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CA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A1A2D"/>
    <w:pPr>
      <w:ind w:left="720"/>
    </w:pPr>
    <w:rPr>
      <w:rFonts w:ascii="Calibri" w:eastAsia="Times New Roman" w:hAnsi="Calibri" w:cs="Times New Roman"/>
      <w:kern w:val="1"/>
      <w:lang w:eastAsia="zh-CN"/>
    </w:rPr>
  </w:style>
  <w:style w:type="table" w:customStyle="1" w:styleId="TableGrid">
    <w:name w:val="TableGrid"/>
    <w:rsid w:val="004F10F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0FE"/>
    <w:rPr>
      <w:rFonts w:ascii="Tahoma" w:hAnsi="Tahoma" w:cs="Tahoma"/>
      <w:sz w:val="16"/>
      <w:szCs w:val="16"/>
    </w:rPr>
  </w:style>
  <w:style w:type="table" w:customStyle="1" w:styleId="TableGrid1">
    <w:name w:val="TableGrid1"/>
    <w:rsid w:val="007B229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4291</Words>
  <Characters>24463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2018-11-08T10:03:00Z</dcterms:created>
  <dcterms:modified xsi:type="dcterms:W3CDTF">2018-11-08T11:13:00Z</dcterms:modified>
</cp:coreProperties>
</file>